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CB3E3" w14:textId="77777777" w:rsidR="00E40339" w:rsidRDefault="00E40339" w:rsidP="001A5FE1">
      <w:pPr>
        <w:spacing w:after="0"/>
        <w:jc w:val="center"/>
        <w:rPr>
          <w:rFonts w:ascii="Times New Roman" w:hAnsi="Times New Roman" w:cs="Times New Roman"/>
          <w:b/>
          <w:bCs/>
        </w:rPr>
      </w:pPr>
      <w:bookmarkStart w:id="0" w:name="_Hlk99550793"/>
      <w:r>
        <w:rPr>
          <w:rFonts w:ascii="Times New Roman" w:hAnsi="Times New Roman" w:cs="Times New Roman"/>
          <w:b/>
          <w:bCs/>
        </w:rPr>
        <w:t xml:space="preserve">КЛЮЧЕВЫЕ ВОПРОСЫ К ОБСУЖДЕНИЮ </w:t>
      </w:r>
    </w:p>
    <w:p w14:paraId="470FA346" w14:textId="77777777" w:rsidR="00E40339" w:rsidRDefault="00E40339" w:rsidP="001A5FE1">
      <w:pPr>
        <w:spacing w:after="0"/>
        <w:jc w:val="center"/>
        <w:rPr>
          <w:rFonts w:ascii="Times New Roman" w:hAnsi="Times New Roman" w:cs="Times New Roman"/>
          <w:bCs/>
        </w:rPr>
      </w:pPr>
    </w:p>
    <w:p w14:paraId="7C29F8FC" w14:textId="3AF43E87" w:rsidR="00DB054A" w:rsidRDefault="00E40339" w:rsidP="001A5FE1">
      <w:pPr>
        <w:spacing w:after="0"/>
        <w:jc w:val="center"/>
        <w:rPr>
          <w:rFonts w:ascii="Times New Roman" w:hAnsi="Times New Roman" w:cs="Times New Roman"/>
          <w:b/>
          <w:bCs/>
        </w:rPr>
      </w:pPr>
      <w:r w:rsidRPr="00E40339">
        <w:rPr>
          <w:rFonts w:ascii="Times New Roman" w:hAnsi="Times New Roman" w:cs="Times New Roman"/>
          <w:bCs/>
        </w:rPr>
        <w:t>В части предложени</w:t>
      </w:r>
      <w:r>
        <w:rPr>
          <w:rFonts w:ascii="Times New Roman" w:hAnsi="Times New Roman" w:cs="Times New Roman"/>
          <w:bCs/>
        </w:rPr>
        <w:t xml:space="preserve">й </w:t>
      </w:r>
      <w:r w:rsidRPr="00E40339">
        <w:rPr>
          <w:rFonts w:ascii="Times New Roman" w:hAnsi="Times New Roman" w:cs="Times New Roman"/>
          <w:bCs/>
        </w:rPr>
        <w:t>по обеспечению устойчивости и развити</w:t>
      </w:r>
      <w:r>
        <w:rPr>
          <w:rFonts w:ascii="Times New Roman" w:hAnsi="Times New Roman" w:cs="Times New Roman"/>
          <w:bCs/>
        </w:rPr>
        <w:t>я</w:t>
      </w:r>
      <w:r w:rsidRPr="00E40339">
        <w:rPr>
          <w:rFonts w:ascii="Times New Roman" w:hAnsi="Times New Roman" w:cs="Times New Roman"/>
          <w:bCs/>
        </w:rPr>
        <w:t xml:space="preserve"> лизинговой отрасли</w:t>
      </w:r>
      <w:r>
        <w:rPr>
          <w:rFonts w:ascii="Times New Roman" w:hAnsi="Times New Roman" w:cs="Times New Roman"/>
          <w:bCs/>
        </w:rPr>
        <w:t xml:space="preserve"> </w:t>
      </w:r>
      <w:r w:rsidRPr="00E40339">
        <w:rPr>
          <w:rFonts w:ascii="Times New Roman" w:hAnsi="Times New Roman" w:cs="Times New Roman"/>
          <w:bCs/>
        </w:rPr>
        <w:t>в условиях санкционных ограничений</w:t>
      </w:r>
    </w:p>
    <w:p w14:paraId="2D0DC5A2" w14:textId="6BE3FB4D" w:rsidR="00E40339" w:rsidRDefault="00E40339" w:rsidP="001A5FE1">
      <w:pPr>
        <w:spacing w:after="0"/>
        <w:jc w:val="center"/>
        <w:rPr>
          <w:rFonts w:ascii="Times New Roman" w:hAnsi="Times New Roman" w:cs="Times New Roman"/>
          <w:b/>
          <w:bCs/>
        </w:rPr>
      </w:pPr>
    </w:p>
    <w:p w14:paraId="7D2E70FF" w14:textId="77777777" w:rsidR="00E40339" w:rsidRDefault="00E40339" w:rsidP="00E40339">
      <w:pPr>
        <w:spacing w:after="0"/>
        <w:jc w:val="both"/>
        <w:rPr>
          <w:rFonts w:ascii="Times New Roman" w:hAnsi="Times New Roman" w:cs="Times New Roman"/>
          <w:bCs/>
        </w:rPr>
      </w:pPr>
    </w:p>
    <w:p w14:paraId="6DC86749" w14:textId="77777777" w:rsidR="00E40339" w:rsidRPr="00E40339" w:rsidRDefault="00E40339" w:rsidP="00E40339">
      <w:pPr>
        <w:pStyle w:val="a4"/>
        <w:numPr>
          <w:ilvl w:val="0"/>
          <w:numId w:val="2"/>
        </w:numPr>
        <w:spacing w:after="120"/>
        <w:ind w:left="0" w:firstLine="357"/>
        <w:jc w:val="both"/>
        <w:rPr>
          <w:rFonts w:ascii="Times New Roman" w:hAnsi="Times New Roman" w:cs="Times New Roman"/>
          <w:bCs/>
          <w:sz w:val="24"/>
        </w:rPr>
      </w:pPr>
      <w:r w:rsidRPr="00E40339">
        <w:rPr>
          <w:rFonts w:ascii="Times New Roman" w:hAnsi="Times New Roman" w:cs="Times New Roman"/>
          <w:bCs/>
          <w:sz w:val="24"/>
        </w:rPr>
        <w:t>Субсидирование выпадающих доходов лизинговых компаний в размере скидки, предоставленной лизингополучателям на разницу между действующими и увеличенными графиками платежей.</w:t>
      </w:r>
    </w:p>
    <w:p w14:paraId="11EF3DC8" w14:textId="77777777" w:rsidR="00E40339" w:rsidRPr="00E40339" w:rsidRDefault="00E40339" w:rsidP="00E40339">
      <w:pPr>
        <w:pStyle w:val="a4"/>
        <w:numPr>
          <w:ilvl w:val="0"/>
          <w:numId w:val="2"/>
        </w:numPr>
        <w:spacing w:after="120"/>
        <w:ind w:left="0" w:firstLine="357"/>
        <w:jc w:val="both"/>
        <w:rPr>
          <w:rFonts w:ascii="Times New Roman" w:hAnsi="Times New Roman" w:cs="Times New Roman"/>
          <w:bCs/>
          <w:sz w:val="24"/>
        </w:rPr>
      </w:pPr>
      <w:r w:rsidRPr="00E40339">
        <w:rPr>
          <w:rFonts w:ascii="Times New Roman" w:hAnsi="Times New Roman" w:cs="Times New Roman"/>
          <w:bCs/>
          <w:sz w:val="24"/>
        </w:rPr>
        <w:t>Введение моратория на пересмотр банками условий кредитных договоров, заключенных с лизинговыми компаниями до 24 февраля 2022 г., в части увеличения фиксированных процентных ставок (с возвращением процентных ставок по кредитным договорам, по которым уже произошло увеличение), независимо от наличия в кредитном договоре указания на конкретную лизинговую сделку.</w:t>
      </w:r>
    </w:p>
    <w:p w14:paraId="2368E1E3" w14:textId="77777777" w:rsidR="00E40339" w:rsidRPr="00E40339" w:rsidRDefault="00E40339" w:rsidP="00E40339">
      <w:pPr>
        <w:pStyle w:val="a4"/>
        <w:numPr>
          <w:ilvl w:val="0"/>
          <w:numId w:val="2"/>
        </w:numPr>
        <w:spacing w:after="120"/>
        <w:ind w:left="0" w:firstLine="357"/>
        <w:jc w:val="both"/>
        <w:rPr>
          <w:rFonts w:ascii="Times New Roman" w:hAnsi="Times New Roman" w:cs="Times New Roman"/>
          <w:bCs/>
          <w:sz w:val="24"/>
        </w:rPr>
      </w:pPr>
      <w:r w:rsidRPr="00E40339">
        <w:rPr>
          <w:rFonts w:ascii="Times New Roman" w:hAnsi="Times New Roman" w:cs="Times New Roman"/>
          <w:bCs/>
          <w:sz w:val="24"/>
        </w:rPr>
        <w:t>Перенос начала исполнения лизинговыми компаниями требований ФЗ № 302-ФЗ от 31.07.2020 г. в части передачи информации в бюро кредитных историй</w:t>
      </w:r>
      <w:r w:rsidRPr="00E40339">
        <w:rPr>
          <w:rFonts w:ascii="Times New Roman" w:hAnsi="Times New Roman" w:cs="Times New Roman"/>
          <w:bCs/>
          <w:sz w:val="24"/>
        </w:rPr>
        <w:t>.</w:t>
      </w:r>
    </w:p>
    <w:p w14:paraId="4A19A6C1" w14:textId="0E170008" w:rsidR="00E40339" w:rsidRPr="00E40339" w:rsidRDefault="00E40339" w:rsidP="00E40339">
      <w:pPr>
        <w:pStyle w:val="a4"/>
        <w:numPr>
          <w:ilvl w:val="0"/>
          <w:numId w:val="2"/>
        </w:numPr>
        <w:ind w:left="0" w:firstLine="357"/>
        <w:jc w:val="both"/>
        <w:rPr>
          <w:rFonts w:ascii="Times New Roman" w:hAnsi="Times New Roman" w:cs="Times New Roman"/>
          <w:bCs/>
          <w:sz w:val="24"/>
        </w:rPr>
      </w:pPr>
      <w:r w:rsidRPr="00E40339">
        <w:rPr>
          <w:rFonts w:ascii="Times New Roman" w:hAnsi="Times New Roman" w:cs="Times New Roman"/>
          <w:bCs/>
          <w:sz w:val="24"/>
        </w:rPr>
        <w:t>Введение моратория на использование банками права:</w:t>
      </w:r>
    </w:p>
    <w:p w14:paraId="551F08C9" w14:textId="77777777" w:rsidR="00E40339" w:rsidRPr="00E40339" w:rsidRDefault="00E40339" w:rsidP="00E40339">
      <w:pPr>
        <w:spacing w:after="0"/>
        <w:ind w:firstLine="357"/>
        <w:jc w:val="both"/>
        <w:rPr>
          <w:rFonts w:ascii="Times New Roman" w:hAnsi="Times New Roman" w:cs="Times New Roman"/>
          <w:bCs/>
          <w:sz w:val="24"/>
        </w:rPr>
      </w:pPr>
      <w:r w:rsidRPr="00E40339">
        <w:rPr>
          <w:rFonts w:ascii="Times New Roman" w:hAnsi="Times New Roman" w:cs="Times New Roman"/>
          <w:bCs/>
          <w:sz w:val="24"/>
        </w:rPr>
        <w:t>- на досрочное истребование кредита в связи с нарушением лизинговой компанией – заемщиком финансовых ковенантов, установленных в кредитном договоре;</w:t>
      </w:r>
    </w:p>
    <w:p w14:paraId="2F4D8759" w14:textId="77777777" w:rsidR="00E40339" w:rsidRPr="00E40339" w:rsidRDefault="00E40339" w:rsidP="00E40339">
      <w:pPr>
        <w:spacing w:after="120"/>
        <w:ind w:firstLine="357"/>
        <w:jc w:val="both"/>
        <w:rPr>
          <w:rFonts w:ascii="Times New Roman" w:hAnsi="Times New Roman" w:cs="Times New Roman"/>
          <w:bCs/>
          <w:sz w:val="24"/>
        </w:rPr>
      </w:pPr>
      <w:r w:rsidRPr="00E40339">
        <w:rPr>
          <w:rFonts w:ascii="Times New Roman" w:hAnsi="Times New Roman" w:cs="Times New Roman"/>
          <w:bCs/>
          <w:sz w:val="24"/>
        </w:rPr>
        <w:t>- на получение банками комиссий за досрочное погашение кредита лизинговыми компаниями (если оно связано с досрочным выкупом лизингополучателем имущества по договору лизинга)</w:t>
      </w:r>
      <w:r w:rsidRPr="00E40339">
        <w:rPr>
          <w:rFonts w:ascii="Times New Roman" w:hAnsi="Times New Roman" w:cs="Times New Roman"/>
          <w:bCs/>
          <w:sz w:val="24"/>
        </w:rPr>
        <w:t>.</w:t>
      </w:r>
    </w:p>
    <w:p w14:paraId="242CAAB7" w14:textId="3DF7934A" w:rsidR="00E40339" w:rsidRDefault="00E40339" w:rsidP="00E40339">
      <w:pPr>
        <w:spacing w:after="120"/>
        <w:ind w:firstLine="357"/>
        <w:jc w:val="both"/>
        <w:rPr>
          <w:rFonts w:ascii="Times New Roman" w:hAnsi="Times New Roman" w:cs="Times New Roman"/>
          <w:bCs/>
          <w:sz w:val="24"/>
        </w:rPr>
      </w:pPr>
      <w:r w:rsidRPr="00E40339">
        <w:rPr>
          <w:rFonts w:ascii="Times New Roman" w:hAnsi="Times New Roman" w:cs="Times New Roman"/>
          <w:bCs/>
          <w:sz w:val="24"/>
        </w:rPr>
        <w:t xml:space="preserve">5. </w:t>
      </w:r>
      <w:r w:rsidRPr="00E40339">
        <w:rPr>
          <w:rFonts w:ascii="Times New Roman" w:hAnsi="Times New Roman" w:cs="Times New Roman"/>
          <w:bCs/>
          <w:sz w:val="24"/>
        </w:rPr>
        <w:t>Внесение изменений в ст.164 и ст.165 НК РФ в части</w:t>
      </w:r>
      <w:r w:rsidRPr="00E40339">
        <w:rPr>
          <w:rFonts w:ascii="Times New Roman" w:hAnsi="Times New Roman" w:cs="Times New Roman"/>
          <w:bCs/>
          <w:sz w:val="24"/>
        </w:rPr>
        <w:t xml:space="preserve"> </w:t>
      </w:r>
      <w:r w:rsidRPr="00E40339">
        <w:rPr>
          <w:rFonts w:ascii="Times New Roman" w:hAnsi="Times New Roman" w:cs="Times New Roman"/>
          <w:bCs/>
          <w:sz w:val="24"/>
        </w:rPr>
        <w:t>распространения ставки НДС – 0 % на ситуации реализации лизинговыми компаниями судов, зарегистрированных в Российском международном реестре судов</w:t>
      </w:r>
      <w:r w:rsidRPr="00E40339">
        <w:rPr>
          <w:rFonts w:ascii="Times New Roman" w:hAnsi="Times New Roman" w:cs="Times New Roman"/>
          <w:bCs/>
          <w:sz w:val="24"/>
        </w:rPr>
        <w:t xml:space="preserve">. </w:t>
      </w:r>
    </w:p>
    <w:p w14:paraId="144790DD" w14:textId="77777777" w:rsidR="00E40339" w:rsidRDefault="00E40339" w:rsidP="00E40339">
      <w:pPr>
        <w:spacing w:after="120"/>
        <w:ind w:firstLine="357"/>
        <w:jc w:val="both"/>
        <w:rPr>
          <w:rFonts w:ascii="Times New Roman" w:hAnsi="Times New Roman" w:cs="Times New Roman"/>
          <w:b/>
          <w:bCs/>
        </w:rPr>
      </w:pPr>
    </w:p>
    <w:p w14:paraId="5DDA5612" w14:textId="53BCFD20" w:rsidR="00E40339" w:rsidRPr="00E40339" w:rsidRDefault="00E40339" w:rsidP="00E40339">
      <w:pPr>
        <w:spacing w:after="120"/>
        <w:ind w:firstLine="357"/>
        <w:jc w:val="both"/>
        <w:rPr>
          <w:rFonts w:ascii="Times New Roman" w:hAnsi="Times New Roman" w:cs="Times New Roman"/>
          <w:b/>
          <w:bCs/>
          <w:sz w:val="24"/>
        </w:rPr>
      </w:pPr>
      <w:r w:rsidRPr="00E40339">
        <w:rPr>
          <w:rFonts w:ascii="Times New Roman" w:hAnsi="Times New Roman" w:cs="Times New Roman"/>
          <w:b/>
          <w:bCs/>
        </w:rPr>
        <w:t xml:space="preserve">СУТЬ </w:t>
      </w:r>
      <w:r w:rsidRPr="00E40339">
        <w:rPr>
          <w:rFonts w:ascii="Times New Roman" w:hAnsi="Times New Roman" w:cs="Times New Roman"/>
          <w:b/>
          <w:bCs/>
        </w:rPr>
        <w:t>предложений по обеспечению устойчивости и развития лизинговой отрасли в условиях санкционных ограничений</w:t>
      </w:r>
    </w:p>
    <w:bookmarkEnd w:id="0"/>
    <w:p w14:paraId="7141DDD8" w14:textId="77777777" w:rsidR="001A5FE1" w:rsidRPr="001A5FE1" w:rsidRDefault="001A5FE1" w:rsidP="001A5FE1">
      <w:pPr>
        <w:spacing w:after="0"/>
        <w:rPr>
          <w:rFonts w:ascii="Times New Roman" w:hAnsi="Times New Roman" w:cs="Times New Roman"/>
        </w:rPr>
      </w:pPr>
    </w:p>
    <w:tbl>
      <w:tblPr>
        <w:tblStyle w:val="a3"/>
        <w:tblW w:w="0" w:type="auto"/>
        <w:tblLook w:val="04A0" w:firstRow="1" w:lastRow="0" w:firstColumn="1" w:lastColumn="0" w:noHBand="0" w:noVBand="1"/>
      </w:tblPr>
      <w:tblGrid>
        <w:gridCol w:w="484"/>
        <w:gridCol w:w="3104"/>
        <w:gridCol w:w="2324"/>
        <w:gridCol w:w="3739"/>
        <w:gridCol w:w="2110"/>
        <w:gridCol w:w="2799"/>
      </w:tblGrid>
      <w:tr w:rsidR="0011053E" w:rsidRPr="001A5FE1" w14:paraId="10596111" w14:textId="77777777" w:rsidTr="004C3054">
        <w:tc>
          <w:tcPr>
            <w:tcW w:w="484" w:type="dxa"/>
          </w:tcPr>
          <w:p w14:paraId="06E8A2E1" w14:textId="77777777" w:rsidR="001A5FE1" w:rsidRPr="001A5FE1" w:rsidRDefault="001A5FE1" w:rsidP="001A5FE1">
            <w:pPr>
              <w:jc w:val="center"/>
              <w:rPr>
                <w:rFonts w:ascii="Times New Roman" w:hAnsi="Times New Roman" w:cs="Times New Roman"/>
                <w:b/>
                <w:bCs/>
                <w:sz w:val="20"/>
                <w:szCs w:val="20"/>
              </w:rPr>
            </w:pPr>
            <w:r w:rsidRPr="001A5FE1">
              <w:rPr>
                <w:rFonts w:ascii="Times New Roman" w:hAnsi="Times New Roman" w:cs="Times New Roman"/>
                <w:b/>
                <w:bCs/>
                <w:sz w:val="20"/>
                <w:szCs w:val="20"/>
              </w:rPr>
              <w:t>№</w:t>
            </w:r>
          </w:p>
        </w:tc>
        <w:tc>
          <w:tcPr>
            <w:tcW w:w="3104" w:type="dxa"/>
          </w:tcPr>
          <w:p w14:paraId="25BD4B83" w14:textId="77777777" w:rsidR="001A5FE1" w:rsidRPr="001A5FE1" w:rsidRDefault="001A5FE1" w:rsidP="001A5FE1">
            <w:pPr>
              <w:jc w:val="center"/>
              <w:rPr>
                <w:rFonts w:ascii="Times New Roman" w:hAnsi="Times New Roman" w:cs="Times New Roman"/>
                <w:b/>
                <w:bCs/>
                <w:sz w:val="20"/>
                <w:szCs w:val="20"/>
              </w:rPr>
            </w:pPr>
            <w:r w:rsidRPr="001A5FE1">
              <w:rPr>
                <w:rFonts w:ascii="Times New Roman" w:hAnsi="Times New Roman" w:cs="Times New Roman"/>
                <w:b/>
                <w:bCs/>
                <w:sz w:val="20"/>
                <w:szCs w:val="20"/>
              </w:rPr>
              <w:t>Антикризисная мера</w:t>
            </w:r>
          </w:p>
        </w:tc>
        <w:tc>
          <w:tcPr>
            <w:tcW w:w="2324" w:type="dxa"/>
          </w:tcPr>
          <w:p w14:paraId="6A0695C9" w14:textId="77777777" w:rsidR="001A5FE1" w:rsidRPr="001A5FE1" w:rsidRDefault="001A5FE1" w:rsidP="001A5FE1">
            <w:pPr>
              <w:jc w:val="center"/>
              <w:rPr>
                <w:rFonts w:ascii="Times New Roman" w:hAnsi="Times New Roman" w:cs="Times New Roman"/>
                <w:b/>
                <w:bCs/>
                <w:sz w:val="20"/>
                <w:szCs w:val="20"/>
              </w:rPr>
            </w:pPr>
            <w:r w:rsidRPr="001A5FE1">
              <w:rPr>
                <w:rFonts w:ascii="Times New Roman" w:hAnsi="Times New Roman" w:cs="Times New Roman"/>
                <w:b/>
                <w:bCs/>
                <w:sz w:val="20"/>
                <w:szCs w:val="20"/>
              </w:rPr>
              <w:t>Сумма бюджетных затрат на реализацию</w:t>
            </w:r>
          </w:p>
        </w:tc>
        <w:tc>
          <w:tcPr>
            <w:tcW w:w="3739" w:type="dxa"/>
          </w:tcPr>
          <w:p w14:paraId="19AD3EE0" w14:textId="77777777" w:rsidR="001A5FE1" w:rsidRPr="001A5FE1" w:rsidRDefault="001A5FE1" w:rsidP="001A5FE1">
            <w:pPr>
              <w:jc w:val="center"/>
              <w:rPr>
                <w:rFonts w:ascii="Times New Roman" w:hAnsi="Times New Roman" w:cs="Times New Roman"/>
                <w:b/>
                <w:bCs/>
                <w:sz w:val="20"/>
                <w:szCs w:val="20"/>
              </w:rPr>
            </w:pPr>
            <w:r w:rsidRPr="001A5FE1">
              <w:rPr>
                <w:rFonts w:ascii="Times New Roman" w:hAnsi="Times New Roman" w:cs="Times New Roman"/>
                <w:b/>
                <w:bCs/>
                <w:sz w:val="20"/>
                <w:szCs w:val="20"/>
              </w:rPr>
              <w:t>Ожидаемый эффект (качественная характеристика)</w:t>
            </w:r>
          </w:p>
        </w:tc>
        <w:tc>
          <w:tcPr>
            <w:tcW w:w="2110" w:type="dxa"/>
          </w:tcPr>
          <w:p w14:paraId="2651DEB5" w14:textId="77777777" w:rsidR="001A5FE1" w:rsidRPr="001A5FE1" w:rsidRDefault="001A5FE1" w:rsidP="001A5FE1">
            <w:pPr>
              <w:jc w:val="center"/>
              <w:rPr>
                <w:rFonts w:ascii="Times New Roman" w:hAnsi="Times New Roman" w:cs="Times New Roman"/>
                <w:b/>
                <w:bCs/>
                <w:sz w:val="20"/>
                <w:szCs w:val="20"/>
              </w:rPr>
            </w:pPr>
            <w:r w:rsidRPr="001A5FE1">
              <w:rPr>
                <w:rFonts w:ascii="Times New Roman" w:hAnsi="Times New Roman" w:cs="Times New Roman"/>
                <w:b/>
                <w:bCs/>
                <w:sz w:val="20"/>
                <w:szCs w:val="20"/>
              </w:rPr>
              <w:t>Нормативно-правовой акт</w:t>
            </w:r>
          </w:p>
        </w:tc>
        <w:tc>
          <w:tcPr>
            <w:tcW w:w="2799" w:type="dxa"/>
          </w:tcPr>
          <w:p w14:paraId="2DD99C99" w14:textId="77777777" w:rsidR="001A5FE1" w:rsidRPr="001A5FE1" w:rsidRDefault="001A5FE1" w:rsidP="001A5FE1">
            <w:pPr>
              <w:jc w:val="center"/>
              <w:rPr>
                <w:rFonts w:ascii="Times New Roman" w:hAnsi="Times New Roman" w:cs="Times New Roman"/>
                <w:b/>
                <w:bCs/>
                <w:sz w:val="20"/>
                <w:szCs w:val="20"/>
              </w:rPr>
            </w:pPr>
            <w:r w:rsidRPr="001A5FE1">
              <w:rPr>
                <w:rFonts w:ascii="Times New Roman" w:hAnsi="Times New Roman" w:cs="Times New Roman"/>
                <w:b/>
                <w:bCs/>
                <w:sz w:val="20"/>
                <w:szCs w:val="20"/>
              </w:rPr>
              <w:t>Примечание</w:t>
            </w:r>
          </w:p>
        </w:tc>
      </w:tr>
      <w:tr w:rsidR="00E63A99" w:rsidRPr="00DD0786" w14:paraId="56BFCC01" w14:textId="77777777" w:rsidTr="004C3054">
        <w:tc>
          <w:tcPr>
            <w:tcW w:w="484" w:type="dxa"/>
          </w:tcPr>
          <w:p w14:paraId="263C577F" w14:textId="092AD14A" w:rsidR="00E63A99" w:rsidRPr="00DD0786" w:rsidRDefault="00E63A99" w:rsidP="00C11100">
            <w:pPr>
              <w:jc w:val="both"/>
              <w:rPr>
                <w:rFonts w:ascii="Times New Roman" w:hAnsi="Times New Roman" w:cs="Times New Roman"/>
                <w:sz w:val="20"/>
                <w:szCs w:val="20"/>
              </w:rPr>
            </w:pPr>
            <w:r>
              <w:rPr>
                <w:rFonts w:ascii="Times New Roman" w:hAnsi="Times New Roman" w:cs="Times New Roman"/>
                <w:sz w:val="20"/>
                <w:szCs w:val="20"/>
              </w:rPr>
              <w:t>1</w:t>
            </w:r>
          </w:p>
        </w:tc>
        <w:tc>
          <w:tcPr>
            <w:tcW w:w="3104" w:type="dxa"/>
          </w:tcPr>
          <w:p w14:paraId="73F56465" w14:textId="77777777" w:rsidR="00E63A99" w:rsidRPr="009C18F8" w:rsidRDefault="00E63A99" w:rsidP="00C11100">
            <w:pPr>
              <w:jc w:val="both"/>
              <w:rPr>
                <w:rFonts w:ascii="Times New Roman" w:eastAsia="Calibri" w:hAnsi="Times New Roman" w:cs="Times New Roman"/>
                <w:sz w:val="20"/>
                <w:szCs w:val="20"/>
              </w:rPr>
            </w:pPr>
            <w:r w:rsidRPr="009C18F8">
              <w:rPr>
                <w:rFonts w:ascii="Times New Roman" w:eastAsia="Calibri" w:hAnsi="Times New Roman" w:cs="Times New Roman"/>
                <w:sz w:val="20"/>
                <w:szCs w:val="20"/>
              </w:rPr>
              <w:t xml:space="preserve">Субсидирование выпадающих доходов лизинговых компаний </w:t>
            </w:r>
            <w:r w:rsidRPr="00DD0786">
              <w:rPr>
                <w:rFonts w:ascii="Times New Roman" w:eastAsia="Calibri" w:hAnsi="Times New Roman" w:cs="Times New Roman"/>
                <w:sz w:val="20"/>
                <w:szCs w:val="20"/>
              </w:rPr>
              <w:t>в размере скидки, предоставленной лизингополучателям на разницу между действующими и увеличенными графиками платежей.</w:t>
            </w:r>
          </w:p>
          <w:p w14:paraId="28197EEA" w14:textId="77777777" w:rsidR="00E63A99" w:rsidRPr="00DD0786" w:rsidRDefault="00E63A99" w:rsidP="00C11100">
            <w:pPr>
              <w:jc w:val="both"/>
              <w:rPr>
                <w:rFonts w:ascii="Times New Roman" w:hAnsi="Times New Roman" w:cs="Times New Roman"/>
                <w:sz w:val="20"/>
                <w:szCs w:val="20"/>
              </w:rPr>
            </w:pPr>
          </w:p>
        </w:tc>
        <w:tc>
          <w:tcPr>
            <w:tcW w:w="2324" w:type="dxa"/>
          </w:tcPr>
          <w:p w14:paraId="7526932C" w14:textId="77777777" w:rsidR="00E63A99" w:rsidRPr="00DD0786" w:rsidRDefault="00E63A99" w:rsidP="00C11100">
            <w:pPr>
              <w:pStyle w:val="p1"/>
              <w:spacing w:before="0" w:beforeAutospacing="0" w:after="0" w:afterAutospacing="0"/>
              <w:jc w:val="both"/>
              <w:rPr>
                <w:rFonts w:ascii="Times New Roman" w:hAnsi="Times New Roman" w:cs="Times New Roman"/>
                <w:sz w:val="20"/>
                <w:szCs w:val="20"/>
              </w:rPr>
            </w:pPr>
            <w:r w:rsidRPr="00DD0786">
              <w:rPr>
                <w:rFonts w:ascii="Times New Roman" w:hAnsi="Times New Roman" w:cs="Times New Roman"/>
                <w:sz w:val="20"/>
                <w:szCs w:val="20"/>
              </w:rPr>
              <w:t>135 млрд руб.* - оценочный размер в случае сохранения лизинговых платежей по 50% всего портфеля лизи</w:t>
            </w:r>
            <w:bookmarkStart w:id="1" w:name="_GoBack"/>
            <w:bookmarkEnd w:id="1"/>
            <w:r w:rsidRPr="00DD0786">
              <w:rPr>
                <w:rFonts w:ascii="Times New Roman" w:hAnsi="Times New Roman" w:cs="Times New Roman"/>
                <w:sz w:val="20"/>
                <w:szCs w:val="20"/>
              </w:rPr>
              <w:t xml:space="preserve">нговых компаний (порядка 50% заключено в фиксированных ставках, 50% подлежат пересмотру). </w:t>
            </w:r>
          </w:p>
          <w:p w14:paraId="63E8F9B7" w14:textId="77777777" w:rsidR="00E63A99" w:rsidRPr="00DD0786" w:rsidRDefault="00E63A99" w:rsidP="00C11100">
            <w:pPr>
              <w:jc w:val="both"/>
              <w:rPr>
                <w:rFonts w:ascii="Times New Roman" w:hAnsi="Times New Roman" w:cs="Times New Roman"/>
                <w:sz w:val="20"/>
                <w:szCs w:val="20"/>
              </w:rPr>
            </w:pPr>
          </w:p>
        </w:tc>
        <w:tc>
          <w:tcPr>
            <w:tcW w:w="3739" w:type="dxa"/>
          </w:tcPr>
          <w:p w14:paraId="7BC0CFB2" w14:textId="77777777" w:rsidR="00E63A99" w:rsidRPr="00DD0786" w:rsidRDefault="00E63A99" w:rsidP="00C11100">
            <w:pPr>
              <w:pStyle w:val="p1"/>
              <w:spacing w:before="0" w:beforeAutospacing="0" w:after="0" w:afterAutospacing="0"/>
              <w:jc w:val="both"/>
              <w:rPr>
                <w:rFonts w:ascii="Times New Roman" w:eastAsia="Times New Roman" w:hAnsi="Times New Roman" w:cs="Times New Roman"/>
                <w:color w:val="000000"/>
                <w:sz w:val="20"/>
                <w:szCs w:val="20"/>
              </w:rPr>
            </w:pPr>
            <w:r w:rsidRPr="00DD0786">
              <w:rPr>
                <w:rFonts w:ascii="Times New Roman" w:eastAsia="Times New Roman" w:hAnsi="Times New Roman" w:cs="Times New Roman"/>
                <w:color w:val="000000"/>
                <w:sz w:val="20"/>
                <w:szCs w:val="20"/>
              </w:rPr>
              <w:lastRenderedPageBreak/>
              <w:t>Развитие и устойчивость транспортных и производственных предприятий.</w:t>
            </w:r>
          </w:p>
          <w:p w14:paraId="5CCA5680" w14:textId="77777777" w:rsidR="00E63A99" w:rsidRDefault="00E63A99" w:rsidP="00C11100">
            <w:pPr>
              <w:jc w:val="both"/>
              <w:rPr>
                <w:rFonts w:ascii="Times New Roman" w:hAnsi="Times New Roman" w:cs="Times New Roman"/>
                <w:color w:val="000000"/>
                <w:sz w:val="20"/>
                <w:szCs w:val="20"/>
              </w:rPr>
            </w:pPr>
            <w:r w:rsidRPr="00DD0786">
              <w:rPr>
                <w:rFonts w:ascii="Times New Roman" w:hAnsi="Times New Roman" w:cs="Times New Roman"/>
                <w:color w:val="000000"/>
                <w:sz w:val="20"/>
                <w:szCs w:val="20"/>
              </w:rPr>
              <w:t>Данная мера с минимальным увеличением затрат для лизинговых компаний позволит предприятиям реального сектора экономики сохранить в своем владении имущество, полученное в лизинг, на первоначальных условиях, и продолжить свою деятельность.</w:t>
            </w:r>
          </w:p>
          <w:p w14:paraId="2EECE749" w14:textId="26C3B5E7" w:rsidR="001756D0" w:rsidRPr="00DD0786" w:rsidRDefault="001756D0" w:rsidP="00C11100">
            <w:pPr>
              <w:jc w:val="both"/>
              <w:rPr>
                <w:rFonts w:ascii="Times New Roman" w:hAnsi="Times New Roman" w:cs="Times New Roman"/>
                <w:sz w:val="20"/>
                <w:szCs w:val="20"/>
              </w:rPr>
            </w:pPr>
            <w:r>
              <w:rPr>
                <w:rFonts w:ascii="Times New Roman" w:hAnsi="Times New Roman" w:cs="Times New Roman"/>
                <w:sz w:val="20"/>
                <w:szCs w:val="20"/>
              </w:rPr>
              <w:lastRenderedPageBreak/>
              <w:t>Данная</w:t>
            </w:r>
            <w:r w:rsidRPr="001756D0">
              <w:rPr>
                <w:rFonts w:ascii="Times New Roman" w:hAnsi="Times New Roman" w:cs="Times New Roman"/>
                <w:sz w:val="20"/>
                <w:szCs w:val="20"/>
              </w:rPr>
              <w:t xml:space="preserve"> мера позволяет не вводит</w:t>
            </w:r>
            <w:r>
              <w:rPr>
                <w:rFonts w:ascii="Times New Roman" w:hAnsi="Times New Roman" w:cs="Times New Roman"/>
                <w:sz w:val="20"/>
                <w:szCs w:val="20"/>
              </w:rPr>
              <w:t>ь</w:t>
            </w:r>
            <w:r w:rsidRPr="001756D0">
              <w:rPr>
                <w:rFonts w:ascii="Times New Roman" w:hAnsi="Times New Roman" w:cs="Times New Roman"/>
                <w:sz w:val="20"/>
                <w:szCs w:val="20"/>
              </w:rPr>
              <w:t xml:space="preserve"> лизинговые каникулы, а предоставить лизинговым компаниям эффективный механизм по предоставлению реструктуризации без использования мер поддержки для банковской отрасли</w:t>
            </w:r>
          </w:p>
        </w:tc>
        <w:tc>
          <w:tcPr>
            <w:tcW w:w="2110" w:type="dxa"/>
          </w:tcPr>
          <w:p w14:paraId="5171ACAB" w14:textId="77777777" w:rsidR="00E63A99" w:rsidRPr="00DD0786" w:rsidRDefault="00E63A99" w:rsidP="00C11100">
            <w:pPr>
              <w:pStyle w:val="p1"/>
              <w:spacing w:before="0" w:beforeAutospacing="0" w:after="0" w:afterAutospacing="0"/>
              <w:jc w:val="center"/>
              <w:rPr>
                <w:rFonts w:ascii="Times New Roman" w:eastAsia="Times New Roman" w:hAnsi="Times New Roman" w:cs="Times New Roman"/>
                <w:color w:val="000000"/>
                <w:sz w:val="20"/>
                <w:szCs w:val="20"/>
              </w:rPr>
            </w:pPr>
            <w:r w:rsidRPr="00DD0786">
              <w:rPr>
                <w:rFonts w:ascii="Times New Roman" w:eastAsia="Times New Roman" w:hAnsi="Times New Roman" w:cs="Times New Roman"/>
                <w:color w:val="000000"/>
                <w:sz w:val="20"/>
                <w:szCs w:val="20"/>
              </w:rPr>
              <w:lastRenderedPageBreak/>
              <w:t>Постановление Правительства РФ о выделении субсидии</w:t>
            </w:r>
          </w:p>
          <w:p w14:paraId="10F9EB19" w14:textId="77777777" w:rsidR="00E63A99" w:rsidRPr="00DD0786" w:rsidRDefault="00E63A99" w:rsidP="00C11100">
            <w:pPr>
              <w:jc w:val="both"/>
              <w:rPr>
                <w:rFonts w:ascii="Times New Roman" w:hAnsi="Times New Roman" w:cs="Times New Roman"/>
                <w:sz w:val="20"/>
                <w:szCs w:val="20"/>
              </w:rPr>
            </w:pPr>
          </w:p>
        </w:tc>
        <w:tc>
          <w:tcPr>
            <w:tcW w:w="2799" w:type="dxa"/>
          </w:tcPr>
          <w:p w14:paraId="5EBCE2CA" w14:textId="77777777" w:rsidR="00E63A99" w:rsidRPr="0007153D" w:rsidRDefault="00E63A99" w:rsidP="00C11100">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 опрошенных лизинговых компаний привлекали денежные средства под плавающую ставку, которая в среднем была увеличена банками на 9.8%.</w:t>
            </w:r>
          </w:p>
          <w:p w14:paraId="0F554EE1" w14:textId="77777777" w:rsidR="00E63A99" w:rsidRPr="00DD0786" w:rsidRDefault="00E63A99" w:rsidP="00C11100">
            <w:pPr>
              <w:jc w:val="both"/>
              <w:rPr>
                <w:rFonts w:ascii="Times New Roman" w:hAnsi="Times New Roman" w:cs="Times New Roman"/>
                <w:sz w:val="20"/>
                <w:szCs w:val="20"/>
              </w:rPr>
            </w:pPr>
            <w:r w:rsidRPr="00DD0786">
              <w:rPr>
                <w:rFonts w:ascii="Times New Roman" w:eastAsia="Times New Roman" w:hAnsi="Times New Roman" w:cs="Times New Roman"/>
                <w:sz w:val="20"/>
                <w:szCs w:val="20"/>
                <w:lang w:eastAsia="ru-RU"/>
              </w:rPr>
              <w:t xml:space="preserve">Данная субсидия предлагается к предоставлению лизингодателям по договорам </w:t>
            </w:r>
            <w:r w:rsidRPr="00DD0786">
              <w:rPr>
                <w:rFonts w:ascii="Times New Roman" w:eastAsia="Times New Roman" w:hAnsi="Times New Roman" w:cs="Times New Roman"/>
                <w:sz w:val="20"/>
                <w:szCs w:val="20"/>
                <w:lang w:eastAsia="ru-RU"/>
              </w:rPr>
              <w:lastRenderedPageBreak/>
              <w:t>лизинга, заключенными до 28.02.2022 года с предприятиями транспортных отраслей или отраслей, перечень которых утвержден Постановлением Правительства № 337 от 10 марта 2022 года, в случае, если график платежей для лизингополучателя не пересматривается на уровень повышения ключевой ставки (в случае наличия такого права Лизингодателя). Размер предоставляемой скидки лизингодателю рассчитывается как разница между суммой лизинговых платежей после пересчета в связи с повышением ключевой ставки и суммой лизинговых платежей, действовавших на 28.02.2022 и транслируется лизингополучателю путем сохранения ему указанного графика лизинговых платежей.</w:t>
            </w:r>
          </w:p>
        </w:tc>
      </w:tr>
      <w:tr w:rsidR="00E63A99" w:rsidRPr="00DD0786" w14:paraId="628B1278" w14:textId="77777777" w:rsidTr="004C3054">
        <w:tc>
          <w:tcPr>
            <w:tcW w:w="484" w:type="dxa"/>
          </w:tcPr>
          <w:p w14:paraId="637E1E09" w14:textId="0F90FA30" w:rsidR="00E63A99" w:rsidRPr="00DD0786" w:rsidRDefault="00E63A99" w:rsidP="00C76B36">
            <w:pPr>
              <w:rPr>
                <w:rFonts w:ascii="Times New Roman" w:hAnsi="Times New Roman" w:cs="Times New Roman"/>
                <w:sz w:val="20"/>
                <w:szCs w:val="20"/>
              </w:rPr>
            </w:pPr>
            <w:r>
              <w:rPr>
                <w:rFonts w:ascii="Times New Roman" w:hAnsi="Times New Roman" w:cs="Times New Roman"/>
                <w:sz w:val="20"/>
                <w:szCs w:val="20"/>
              </w:rPr>
              <w:lastRenderedPageBreak/>
              <w:t>2</w:t>
            </w:r>
          </w:p>
        </w:tc>
        <w:tc>
          <w:tcPr>
            <w:tcW w:w="3104" w:type="dxa"/>
          </w:tcPr>
          <w:p w14:paraId="78532492" w14:textId="77777777" w:rsidR="00E63A99" w:rsidRPr="00A0040E" w:rsidRDefault="00E63A99" w:rsidP="00C76B36">
            <w:pPr>
              <w:rPr>
                <w:rFonts w:ascii="Times New Roman" w:eastAsia="Times New Roman" w:hAnsi="Times New Roman" w:cs="Times New Roman"/>
                <w:sz w:val="20"/>
                <w:szCs w:val="20"/>
                <w:lang w:eastAsia="ru-RU"/>
              </w:rPr>
            </w:pPr>
            <w:r w:rsidRPr="00DD0786">
              <w:rPr>
                <w:rFonts w:ascii="Times New Roman" w:eastAsia="Times New Roman" w:hAnsi="Times New Roman" w:cs="Times New Roman"/>
                <w:sz w:val="20"/>
                <w:szCs w:val="20"/>
                <w:lang w:eastAsia="ru-RU"/>
              </w:rPr>
              <w:t>Введение моратория на пересмотр банками условий кредитных договоров, заключенных с лизинговыми компаниями до 24 февраля 2022 г., в части увеличения фиксированных процентных ставок (с возвращением процентных ставок по кредитным договорам, по которым уже произошло увеличение), независимо от наличия в кредитном договоре указания на конкретную лизинговую сделку</w:t>
            </w:r>
            <w:r>
              <w:rPr>
                <w:rFonts w:ascii="Times New Roman" w:eastAsia="Times New Roman" w:hAnsi="Times New Roman" w:cs="Times New Roman"/>
                <w:sz w:val="20"/>
                <w:szCs w:val="20"/>
                <w:lang w:eastAsia="ru-RU"/>
              </w:rPr>
              <w:t>.</w:t>
            </w:r>
          </w:p>
        </w:tc>
        <w:tc>
          <w:tcPr>
            <w:tcW w:w="2324" w:type="dxa"/>
          </w:tcPr>
          <w:p w14:paraId="28AEE50F" w14:textId="77777777" w:rsidR="00E63A99" w:rsidRPr="00DD0786" w:rsidRDefault="00E63A99" w:rsidP="00C76B36">
            <w:pPr>
              <w:pStyle w:val="p1"/>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До 9 млрд. руб.</w:t>
            </w:r>
            <w:r w:rsidRPr="00DD0786">
              <w:rPr>
                <w:rFonts w:ascii="Times New Roman" w:hAnsi="Times New Roman" w:cs="Times New Roman"/>
                <w:sz w:val="20"/>
                <w:szCs w:val="20"/>
              </w:rPr>
              <w:t xml:space="preserve"> </w:t>
            </w:r>
            <w:r>
              <w:rPr>
                <w:rFonts w:ascii="Times New Roman" w:hAnsi="Times New Roman" w:cs="Times New Roman"/>
                <w:sz w:val="20"/>
                <w:szCs w:val="20"/>
              </w:rPr>
              <w:t xml:space="preserve">выпадающие доходы банков и дополнительные расходы лизинговых компаний, транслируемые на клиентов. </w:t>
            </w:r>
          </w:p>
          <w:p w14:paraId="58963934" w14:textId="77777777" w:rsidR="00E63A99" w:rsidRPr="00DD0786" w:rsidRDefault="00E63A99" w:rsidP="00C76B36">
            <w:pPr>
              <w:rPr>
                <w:rFonts w:ascii="Times New Roman" w:hAnsi="Times New Roman" w:cs="Times New Roman"/>
                <w:sz w:val="20"/>
                <w:szCs w:val="20"/>
              </w:rPr>
            </w:pPr>
          </w:p>
        </w:tc>
        <w:tc>
          <w:tcPr>
            <w:tcW w:w="3739" w:type="dxa"/>
          </w:tcPr>
          <w:p w14:paraId="161D680B" w14:textId="77777777" w:rsidR="00E63A99" w:rsidRPr="00A67610" w:rsidRDefault="00E63A99" w:rsidP="00C76B36">
            <w:pPr>
              <w:pStyle w:val="a5"/>
              <w:spacing w:before="0" w:beforeAutospacing="0" w:after="0" w:afterAutospacing="0"/>
              <w:rPr>
                <w:rFonts w:eastAsia="Calibri"/>
                <w:sz w:val="20"/>
                <w:szCs w:val="20"/>
                <w:lang w:eastAsia="en-US"/>
              </w:rPr>
            </w:pPr>
            <w:r w:rsidRPr="00A67610">
              <w:rPr>
                <w:rFonts w:eastAsia="Calibri"/>
                <w:sz w:val="20"/>
                <w:szCs w:val="20"/>
                <w:lang w:eastAsia="en-US"/>
              </w:rPr>
              <w:t xml:space="preserve">Сокращение лизинговых платежей для клиентов на сумму </w:t>
            </w:r>
            <w:r>
              <w:rPr>
                <w:rFonts w:eastAsia="Calibri"/>
                <w:sz w:val="20"/>
                <w:szCs w:val="20"/>
                <w:lang w:eastAsia="en-US"/>
              </w:rPr>
              <w:t>11 млрд. руб.</w:t>
            </w:r>
            <w:r w:rsidRPr="00A67610">
              <w:rPr>
                <w:rFonts w:eastAsia="Calibri"/>
                <w:sz w:val="20"/>
                <w:szCs w:val="20"/>
                <w:lang w:eastAsia="en-US"/>
              </w:rPr>
              <w:t xml:space="preserve"> по </w:t>
            </w:r>
            <w:r>
              <w:rPr>
                <w:rFonts w:eastAsia="Calibri"/>
                <w:sz w:val="20"/>
                <w:szCs w:val="20"/>
                <w:lang w:eastAsia="en-US"/>
              </w:rPr>
              <w:t>42</w:t>
            </w:r>
            <w:r w:rsidRPr="00A67610">
              <w:rPr>
                <w:rFonts w:eastAsia="Calibri"/>
                <w:sz w:val="20"/>
                <w:szCs w:val="20"/>
                <w:lang w:eastAsia="en-US"/>
              </w:rPr>
              <w:t xml:space="preserve"> лизинговым компаниям</w:t>
            </w:r>
            <w:r>
              <w:rPr>
                <w:rFonts w:eastAsia="Calibri"/>
                <w:sz w:val="20"/>
                <w:szCs w:val="20"/>
                <w:lang w:eastAsia="en-US"/>
              </w:rPr>
              <w:t xml:space="preserve"> (дополнительные расходы лизинговых компаний, увеличенные на НДС 20%).</w:t>
            </w:r>
            <w:r w:rsidRPr="00A67610">
              <w:rPr>
                <w:rFonts w:eastAsia="Calibri"/>
                <w:sz w:val="20"/>
                <w:szCs w:val="20"/>
                <w:lang w:eastAsia="en-US"/>
              </w:rPr>
              <w:t xml:space="preserve"> </w:t>
            </w:r>
          </w:p>
          <w:p w14:paraId="012D33E9" w14:textId="77777777" w:rsidR="00E63A99" w:rsidRPr="00DD0786" w:rsidRDefault="00E63A99" w:rsidP="00C76B36">
            <w:pPr>
              <w:rPr>
                <w:rFonts w:ascii="Times New Roman" w:hAnsi="Times New Roman" w:cs="Times New Roman"/>
                <w:sz w:val="20"/>
                <w:szCs w:val="20"/>
              </w:rPr>
            </w:pPr>
          </w:p>
        </w:tc>
        <w:tc>
          <w:tcPr>
            <w:tcW w:w="2110" w:type="dxa"/>
          </w:tcPr>
          <w:p w14:paraId="3E2D10D1" w14:textId="77777777" w:rsidR="00E63A99" w:rsidRPr="00DD0786" w:rsidRDefault="00E63A99" w:rsidP="00C76B36">
            <w:pPr>
              <w:pStyle w:val="a5"/>
              <w:spacing w:before="0" w:beforeAutospacing="0" w:after="0" w:afterAutospacing="0"/>
              <w:rPr>
                <w:rFonts w:eastAsia="Times New Roman"/>
                <w:color w:val="000000"/>
                <w:sz w:val="20"/>
                <w:szCs w:val="20"/>
              </w:rPr>
            </w:pPr>
            <w:r>
              <w:rPr>
                <w:rFonts w:eastAsia="Calibri"/>
                <w:sz w:val="20"/>
                <w:szCs w:val="20"/>
              </w:rPr>
              <w:t>Отдельное постановление ЦБ РФ по субсидированию банкам выпадающих доходов и трансляции снижения ставок на лизинговые компании.</w:t>
            </w:r>
          </w:p>
        </w:tc>
        <w:tc>
          <w:tcPr>
            <w:tcW w:w="2799" w:type="dxa"/>
          </w:tcPr>
          <w:p w14:paraId="61EAEAFB" w14:textId="77777777" w:rsidR="00E63A99" w:rsidRPr="00A67610" w:rsidRDefault="00E63A99" w:rsidP="00C76B36">
            <w:pPr>
              <w:pStyle w:val="a5"/>
              <w:spacing w:before="0" w:beforeAutospacing="0" w:after="0" w:afterAutospacing="0"/>
              <w:rPr>
                <w:rFonts w:eastAsia="Calibri"/>
                <w:sz w:val="20"/>
                <w:szCs w:val="20"/>
                <w:lang w:eastAsia="en-US"/>
              </w:rPr>
            </w:pPr>
            <w:r w:rsidRPr="00A67610">
              <w:rPr>
                <w:rFonts w:eastAsia="Calibri"/>
                <w:sz w:val="20"/>
                <w:szCs w:val="20"/>
                <w:lang w:eastAsia="en-US"/>
              </w:rPr>
              <w:t>По результатам о</w:t>
            </w:r>
            <w:r>
              <w:rPr>
                <w:rFonts w:eastAsia="Calibri"/>
                <w:sz w:val="20"/>
                <w:szCs w:val="20"/>
                <w:lang w:eastAsia="en-US"/>
              </w:rPr>
              <w:t>п</w:t>
            </w:r>
            <w:r w:rsidRPr="00A67610">
              <w:rPr>
                <w:rFonts w:eastAsia="Calibri"/>
                <w:sz w:val="20"/>
                <w:szCs w:val="20"/>
                <w:lang w:eastAsia="en-US"/>
              </w:rPr>
              <w:t>р</w:t>
            </w:r>
            <w:r>
              <w:rPr>
                <w:rFonts w:eastAsia="Calibri"/>
                <w:sz w:val="20"/>
                <w:szCs w:val="20"/>
                <w:lang w:eastAsia="en-US"/>
              </w:rPr>
              <w:t>оса 67</w:t>
            </w:r>
            <w:r w:rsidRPr="00A67610">
              <w:rPr>
                <w:rFonts w:eastAsia="Calibri"/>
                <w:sz w:val="20"/>
                <w:szCs w:val="20"/>
                <w:lang w:eastAsia="en-US"/>
              </w:rPr>
              <w:t xml:space="preserve">% членов </w:t>
            </w:r>
            <w:r>
              <w:rPr>
                <w:rFonts w:eastAsia="Calibri"/>
                <w:sz w:val="20"/>
                <w:szCs w:val="20"/>
                <w:lang w:eastAsia="en-US"/>
              </w:rPr>
              <w:t>Объединенной Лизинговой А</w:t>
            </w:r>
            <w:r w:rsidRPr="00A67610">
              <w:rPr>
                <w:rFonts w:eastAsia="Calibri"/>
                <w:sz w:val="20"/>
                <w:szCs w:val="20"/>
                <w:lang w:eastAsia="en-US"/>
              </w:rPr>
              <w:t xml:space="preserve">ссоциации </w:t>
            </w:r>
            <w:r>
              <w:rPr>
                <w:rFonts w:eastAsia="Calibri"/>
                <w:sz w:val="20"/>
                <w:szCs w:val="20"/>
                <w:lang w:eastAsia="en-US"/>
              </w:rPr>
              <w:t xml:space="preserve">(106 членов лизинговых компаний) у 63% опрошенных </w:t>
            </w:r>
            <w:r w:rsidRPr="00A67610">
              <w:rPr>
                <w:rFonts w:eastAsia="Calibri"/>
                <w:sz w:val="20"/>
                <w:szCs w:val="20"/>
                <w:lang w:eastAsia="en-US"/>
              </w:rPr>
              <w:t xml:space="preserve">компаний ставка была пересмотрена, что затронуло </w:t>
            </w:r>
            <w:r>
              <w:rPr>
                <w:rFonts w:eastAsia="Calibri"/>
                <w:sz w:val="20"/>
                <w:szCs w:val="20"/>
                <w:lang w:eastAsia="en-US"/>
              </w:rPr>
              <w:t>3,5</w:t>
            </w:r>
            <w:r w:rsidRPr="00A67610">
              <w:rPr>
                <w:rFonts w:eastAsia="Calibri"/>
                <w:sz w:val="20"/>
                <w:szCs w:val="20"/>
                <w:lang w:eastAsia="en-US"/>
              </w:rPr>
              <w:t>% кредитного портфел</w:t>
            </w:r>
            <w:r>
              <w:rPr>
                <w:rFonts w:eastAsia="Calibri"/>
                <w:sz w:val="20"/>
                <w:szCs w:val="20"/>
                <w:lang w:eastAsia="en-US"/>
              </w:rPr>
              <w:t>я.</w:t>
            </w:r>
            <w:r w:rsidRPr="00A67610">
              <w:rPr>
                <w:rFonts w:eastAsia="Calibri"/>
                <w:sz w:val="20"/>
                <w:szCs w:val="20"/>
                <w:lang w:eastAsia="en-US"/>
              </w:rPr>
              <w:t xml:space="preserve"> Средний размер пересмотра ставки составил </w:t>
            </w:r>
            <w:r>
              <w:rPr>
                <w:rFonts w:eastAsia="Calibri"/>
                <w:sz w:val="20"/>
                <w:szCs w:val="20"/>
                <w:lang w:eastAsia="en-US"/>
              </w:rPr>
              <w:t xml:space="preserve">13 </w:t>
            </w:r>
            <w:r w:rsidRPr="00A67610">
              <w:rPr>
                <w:rFonts w:eastAsia="Calibri"/>
                <w:sz w:val="20"/>
                <w:szCs w:val="20"/>
                <w:lang w:eastAsia="en-US"/>
              </w:rPr>
              <w:t xml:space="preserve">п.п. </w:t>
            </w:r>
          </w:p>
          <w:p w14:paraId="0C458850" w14:textId="77777777" w:rsidR="00E63A99" w:rsidRPr="00A0040E" w:rsidRDefault="00E63A99" w:rsidP="00C76B36">
            <w:pPr>
              <w:pStyle w:val="a5"/>
              <w:spacing w:before="0" w:beforeAutospacing="0" w:after="0" w:afterAutospacing="0"/>
              <w:rPr>
                <w:rFonts w:eastAsia="Calibri"/>
                <w:sz w:val="20"/>
                <w:szCs w:val="20"/>
                <w:lang w:eastAsia="en-US"/>
              </w:rPr>
            </w:pPr>
            <w:r w:rsidRPr="00A67610">
              <w:rPr>
                <w:rFonts w:eastAsia="Calibri"/>
                <w:sz w:val="20"/>
                <w:szCs w:val="20"/>
                <w:lang w:eastAsia="en-US"/>
              </w:rPr>
              <w:t>Лизинговые компании вынуждены были частично транслирова</w:t>
            </w:r>
            <w:r>
              <w:rPr>
                <w:rFonts w:eastAsia="Calibri"/>
                <w:sz w:val="20"/>
                <w:szCs w:val="20"/>
                <w:lang w:eastAsia="en-US"/>
              </w:rPr>
              <w:t>ть</w:t>
            </w:r>
            <w:r w:rsidRPr="00A67610">
              <w:rPr>
                <w:rFonts w:eastAsia="Calibri"/>
                <w:sz w:val="20"/>
                <w:szCs w:val="20"/>
                <w:lang w:eastAsia="en-US"/>
              </w:rPr>
              <w:t xml:space="preserve"> </w:t>
            </w:r>
            <w:r>
              <w:rPr>
                <w:rFonts w:eastAsia="Calibri"/>
                <w:sz w:val="20"/>
                <w:szCs w:val="20"/>
                <w:lang w:eastAsia="en-US"/>
              </w:rPr>
              <w:t xml:space="preserve">повышение ставки по кредиту </w:t>
            </w:r>
            <w:r w:rsidRPr="00A67610">
              <w:rPr>
                <w:rFonts w:eastAsia="Calibri"/>
                <w:sz w:val="20"/>
                <w:szCs w:val="20"/>
                <w:lang w:eastAsia="en-US"/>
              </w:rPr>
              <w:t xml:space="preserve">на </w:t>
            </w:r>
            <w:r>
              <w:rPr>
                <w:rFonts w:eastAsia="Calibri"/>
                <w:sz w:val="20"/>
                <w:szCs w:val="20"/>
                <w:lang w:eastAsia="en-US"/>
              </w:rPr>
              <w:lastRenderedPageBreak/>
              <w:t>лизингополучателей</w:t>
            </w:r>
            <w:r w:rsidRPr="00A67610">
              <w:rPr>
                <w:rFonts w:eastAsia="Calibri"/>
                <w:sz w:val="20"/>
                <w:szCs w:val="20"/>
                <w:lang w:eastAsia="en-US"/>
              </w:rPr>
              <w:t xml:space="preserve">. Предлагаемая мера позволит снизить </w:t>
            </w:r>
            <w:r>
              <w:rPr>
                <w:rFonts w:eastAsia="Calibri"/>
                <w:sz w:val="20"/>
                <w:szCs w:val="20"/>
                <w:lang w:eastAsia="en-US"/>
              </w:rPr>
              <w:t xml:space="preserve">риск </w:t>
            </w:r>
            <w:r w:rsidRPr="00A67610">
              <w:rPr>
                <w:rFonts w:eastAsia="Calibri"/>
                <w:sz w:val="20"/>
                <w:szCs w:val="20"/>
                <w:lang w:eastAsia="en-US"/>
              </w:rPr>
              <w:t>не</w:t>
            </w:r>
            <w:r>
              <w:rPr>
                <w:rFonts w:eastAsia="Calibri"/>
                <w:sz w:val="20"/>
                <w:szCs w:val="20"/>
                <w:lang w:eastAsia="en-US"/>
              </w:rPr>
              <w:t>п</w:t>
            </w:r>
            <w:r w:rsidRPr="00A67610">
              <w:rPr>
                <w:rFonts w:eastAsia="Calibri"/>
                <w:sz w:val="20"/>
                <w:szCs w:val="20"/>
                <w:lang w:eastAsia="en-US"/>
              </w:rPr>
              <w:t>латеж</w:t>
            </w:r>
            <w:r>
              <w:rPr>
                <w:rFonts w:eastAsia="Calibri"/>
                <w:sz w:val="20"/>
                <w:szCs w:val="20"/>
                <w:lang w:eastAsia="en-US"/>
              </w:rPr>
              <w:t>ей</w:t>
            </w:r>
            <w:r w:rsidRPr="00A67610">
              <w:rPr>
                <w:rFonts w:eastAsia="Calibri"/>
                <w:sz w:val="20"/>
                <w:szCs w:val="20"/>
                <w:lang w:eastAsia="en-US"/>
              </w:rPr>
              <w:t xml:space="preserve"> </w:t>
            </w:r>
            <w:r>
              <w:rPr>
                <w:rFonts w:eastAsia="Calibri"/>
                <w:sz w:val="20"/>
                <w:szCs w:val="20"/>
                <w:lang w:eastAsia="en-US"/>
              </w:rPr>
              <w:t>по лизингу</w:t>
            </w:r>
            <w:r w:rsidRPr="00A67610">
              <w:rPr>
                <w:rFonts w:eastAsia="Calibri"/>
                <w:sz w:val="20"/>
                <w:szCs w:val="20"/>
                <w:lang w:eastAsia="en-US"/>
              </w:rPr>
              <w:t xml:space="preserve"> и сокр</w:t>
            </w:r>
            <w:r>
              <w:rPr>
                <w:rFonts w:eastAsia="Calibri"/>
                <w:sz w:val="20"/>
                <w:szCs w:val="20"/>
                <w:lang w:eastAsia="en-US"/>
              </w:rPr>
              <w:t>атить вероятность банкротства лизинговых компаний</w:t>
            </w:r>
            <w:r w:rsidRPr="00A67610">
              <w:rPr>
                <w:rFonts w:eastAsia="Calibri"/>
                <w:sz w:val="20"/>
                <w:szCs w:val="20"/>
                <w:lang w:eastAsia="en-US"/>
              </w:rPr>
              <w:t>.</w:t>
            </w:r>
          </w:p>
        </w:tc>
      </w:tr>
      <w:tr w:rsidR="00E63A99" w:rsidRPr="00D1105C" w14:paraId="7AC96134" w14:textId="77777777" w:rsidTr="004C3054">
        <w:tc>
          <w:tcPr>
            <w:tcW w:w="484" w:type="dxa"/>
          </w:tcPr>
          <w:p w14:paraId="05BB92DE" w14:textId="77777777" w:rsidR="00E63A99" w:rsidRPr="00D1105C" w:rsidRDefault="00E63A99" w:rsidP="00C76B36">
            <w:pPr>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3</w:t>
            </w:r>
          </w:p>
        </w:tc>
        <w:tc>
          <w:tcPr>
            <w:tcW w:w="3104" w:type="dxa"/>
          </w:tcPr>
          <w:p w14:paraId="07FE1383" w14:textId="77777777" w:rsidR="00E63A99" w:rsidRPr="00297031" w:rsidRDefault="00E63A99" w:rsidP="00C76B36">
            <w:pPr>
              <w:jc w:val="both"/>
              <w:rPr>
                <w:rFonts w:ascii="Times New Roman" w:eastAsia="Calibri" w:hAnsi="Times New Roman" w:cs="Times New Roman"/>
                <w:sz w:val="20"/>
                <w:szCs w:val="20"/>
              </w:rPr>
            </w:pPr>
            <w:r w:rsidRPr="00D1105C">
              <w:rPr>
                <w:rFonts w:ascii="Times New Roman" w:eastAsia="Calibri" w:hAnsi="Times New Roman" w:cs="Times New Roman"/>
                <w:sz w:val="20"/>
                <w:szCs w:val="20"/>
              </w:rPr>
              <w:t>Перенос начала исполнения лизинговыми компаниями требований ФЗ № 302-ФЗ от 31.07.2020 г. в части передачи информации в бюро кредитных историй</w:t>
            </w:r>
          </w:p>
        </w:tc>
        <w:tc>
          <w:tcPr>
            <w:tcW w:w="2324" w:type="dxa"/>
          </w:tcPr>
          <w:p w14:paraId="393F394B" w14:textId="77777777" w:rsidR="00E63A99" w:rsidRPr="00D1105C" w:rsidRDefault="00E63A99" w:rsidP="00C76B36">
            <w:pPr>
              <w:jc w:val="both"/>
              <w:rPr>
                <w:rFonts w:ascii="Times New Roman" w:eastAsia="Calibri" w:hAnsi="Times New Roman" w:cs="Times New Roman"/>
                <w:sz w:val="20"/>
                <w:szCs w:val="20"/>
              </w:rPr>
            </w:pPr>
            <w:r w:rsidRPr="00D1105C">
              <w:rPr>
                <w:rFonts w:ascii="Times New Roman" w:eastAsia="Calibri" w:hAnsi="Times New Roman" w:cs="Times New Roman"/>
                <w:sz w:val="20"/>
                <w:szCs w:val="20"/>
              </w:rPr>
              <w:t>Реализация предложения не потребует дополнительных расходов федерального бюджета</w:t>
            </w:r>
          </w:p>
        </w:tc>
        <w:tc>
          <w:tcPr>
            <w:tcW w:w="3739" w:type="dxa"/>
          </w:tcPr>
          <w:p w14:paraId="4985CEA2" w14:textId="77777777" w:rsidR="00E63A99" w:rsidRPr="00D1105C" w:rsidRDefault="00E63A99" w:rsidP="00C76B36">
            <w:pPr>
              <w:jc w:val="both"/>
              <w:rPr>
                <w:rFonts w:ascii="Times New Roman" w:eastAsia="Calibri" w:hAnsi="Times New Roman" w:cs="Times New Roman"/>
                <w:sz w:val="20"/>
                <w:szCs w:val="20"/>
              </w:rPr>
            </w:pPr>
            <w:r w:rsidRPr="00D1105C">
              <w:rPr>
                <w:rFonts w:ascii="Times New Roman" w:eastAsia="Calibri" w:hAnsi="Times New Roman" w:cs="Times New Roman"/>
                <w:sz w:val="20"/>
                <w:szCs w:val="20"/>
              </w:rPr>
              <w:t>Снижение операционных издержек российских хозяйствующих субъектов, избыточных в условиях санкционного давления</w:t>
            </w:r>
          </w:p>
          <w:p w14:paraId="2D54F545" w14:textId="77777777" w:rsidR="00E63A99" w:rsidRPr="00851352" w:rsidRDefault="00E63A99" w:rsidP="00C76B36">
            <w:pPr>
              <w:jc w:val="both"/>
              <w:rPr>
                <w:rFonts w:ascii="Times New Roman" w:eastAsia="Calibri" w:hAnsi="Times New Roman" w:cs="Times New Roman"/>
                <w:sz w:val="20"/>
                <w:szCs w:val="20"/>
              </w:rPr>
            </w:pPr>
            <w:r w:rsidRPr="00D1105C">
              <w:rPr>
                <w:rFonts w:ascii="Times New Roman" w:eastAsia="Calibri" w:hAnsi="Times New Roman" w:cs="Times New Roman"/>
                <w:sz w:val="20"/>
                <w:szCs w:val="20"/>
              </w:rPr>
              <w:t>Невключение в кредитную историю хозяйствующих субъектов негативных фактов, возникших в результате санкционного давления</w:t>
            </w:r>
          </w:p>
        </w:tc>
        <w:tc>
          <w:tcPr>
            <w:tcW w:w="2110" w:type="dxa"/>
          </w:tcPr>
          <w:p w14:paraId="2F52186E" w14:textId="77777777" w:rsidR="00E63A99" w:rsidRPr="00851352" w:rsidRDefault="00E63A99" w:rsidP="00C76B36">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Федеральный закон о внесении изменений в </w:t>
            </w:r>
            <w:r w:rsidRPr="00D1105C">
              <w:rPr>
                <w:rFonts w:ascii="Times New Roman" w:eastAsia="Calibri" w:hAnsi="Times New Roman" w:cs="Times New Roman"/>
                <w:sz w:val="20"/>
                <w:szCs w:val="20"/>
              </w:rPr>
              <w:t>ФЗ № 302-ФЗ от 31.07.2020 г.</w:t>
            </w:r>
          </w:p>
        </w:tc>
        <w:tc>
          <w:tcPr>
            <w:tcW w:w="2799" w:type="dxa"/>
          </w:tcPr>
          <w:p w14:paraId="7B800EEC" w14:textId="77777777" w:rsidR="00E63A99" w:rsidRPr="00851352" w:rsidRDefault="00E63A99" w:rsidP="00C76B36">
            <w:pPr>
              <w:jc w:val="both"/>
              <w:rPr>
                <w:rFonts w:ascii="Times New Roman" w:eastAsia="Calibri" w:hAnsi="Times New Roman" w:cs="Times New Roman"/>
                <w:sz w:val="20"/>
                <w:szCs w:val="20"/>
              </w:rPr>
            </w:pPr>
          </w:p>
        </w:tc>
      </w:tr>
      <w:tr w:rsidR="00E63A99" w:rsidRPr="00297031" w14:paraId="1CB15ACB" w14:textId="77777777" w:rsidTr="004C3054">
        <w:tc>
          <w:tcPr>
            <w:tcW w:w="484" w:type="dxa"/>
          </w:tcPr>
          <w:p w14:paraId="1A54D1C6" w14:textId="731ADC08" w:rsidR="00E63A99" w:rsidRPr="00297031" w:rsidRDefault="00E63A99" w:rsidP="00C76B36">
            <w:pPr>
              <w:rPr>
                <w:rFonts w:ascii="Times New Roman" w:hAnsi="Times New Roman" w:cs="Times New Roman"/>
                <w:sz w:val="20"/>
                <w:szCs w:val="20"/>
              </w:rPr>
            </w:pPr>
            <w:r>
              <w:rPr>
                <w:rFonts w:ascii="Times New Roman" w:hAnsi="Times New Roman" w:cs="Times New Roman"/>
                <w:sz w:val="20"/>
                <w:szCs w:val="20"/>
              </w:rPr>
              <w:t>4</w:t>
            </w:r>
          </w:p>
        </w:tc>
        <w:tc>
          <w:tcPr>
            <w:tcW w:w="3104" w:type="dxa"/>
          </w:tcPr>
          <w:p w14:paraId="430060B6" w14:textId="77777777" w:rsidR="00E63A99" w:rsidRPr="00297031" w:rsidRDefault="00E63A99" w:rsidP="00C76B36">
            <w:pPr>
              <w:jc w:val="both"/>
              <w:rPr>
                <w:rFonts w:ascii="Times New Roman" w:eastAsia="Calibri" w:hAnsi="Times New Roman" w:cs="Times New Roman"/>
                <w:sz w:val="20"/>
                <w:szCs w:val="20"/>
              </w:rPr>
            </w:pPr>
            <w:r w:rsidRPr="00297031">
              <w:rPr>
                <w:rFonts w:ascii="Times New Roman" w:eastAsia="Calibri" w:hAnsi="Times New Roman" w:cs="Times New Roman"/>
                <w:sz w:val="20"/>
                <w:szCs w:val="20"/>
              </w:rPr>
              <w:t>Введение моратория на использование банками права:</w:t>
            </w:r>
          </w:p>
          <w:p w14:paraId="008B0069" w14:textId="77777777" w:rsidR="00E63A99" w:rsidRPr="00297031" w:rsidRDefault="00E63A99" w:rsidP="00C76B36">
            <w:pPr>
              <w:jc w:val="both"/>
              <w:rPr>
                <w:rFonts w:ascii="Times New Roman" w:eastAsia="Calibri" w:hAnsi="Times New Roman" w:cs="Times New Roman"/>
                <w:sz w:val="20"/>
                <w:szCs w:val="20"/>
              </w:rPr>
            </w:pPr>
            <w:r w:rsidRPr="00297031">
              <w:rPr>
                <w:rFonts w:ascii="Times New Roman" w:eastAsia="Calibri" w:hAnsi="Times New Roman" w:cs="Times New Roman"/>
                <w:sz w:val="20"/>
                <w:szCs w:val="20"/>
              </w:rPr>
              <w:t>- на досрочное истребование кредита в связи с нарушением лизинговой компанией – заемщиком финансовых ковенантов, установленных в кредитном договоре;</w:t>
            </w:r>
          </w:p>
          <w:p w14:paraId="6F9B6AE6" w14:textId="77777777" w:rsidR="00E63A99" w:rsidRPr="00851352" w:rsidRDefault="00E63A99" w:rsidP="00C76B36">
            <w:pPr>
              <w:rPr>
                <w:rFonts w:ascii="Times New Roman" w:eastAsia="Calibri" w:hAnsi="Times New Roman" w:cs="Times New Roman"/>
                <w:sz w:val="20"/>
                <w:szCs w:val="20"/>
              </w:rPr>
            </w:pPr>
            <w:r w:rsidRPr="00851352">
              <w:rPr>
                <w:rFonts w:ascii="Times New Roman" w:eastAsia="Calibri" w:hAnsi="Times New Roman" w:cs="Times New Roman"/>
                <w:sz w:val="20"/>
                <w:szCs w:val="20"/>
              </w:rPr>
              <w:t>- на получение банками комиссий за досрочное погашение кредита лизинговыми компаниями (если оно связано с досрочным выкупом лизингополучателем имущества по договору лизинга)</w:t>
            </w:r>
          </w:p>
        </w:tc>
        <w:tc>
          <w:tcPr>
            <w:tcW w:w="2324" w:type="dxa"/>
          </w:tcPr>
          <w:p w14:paraId="3860E095" w14:textId="77777777" w:rsidR="00E63A99" w:rsidRPr="00851352" w:rsidRDefault="00E63A99" w:rsidP="00C76B36">
            <w:pPr>
              <w:rPr>
                <w:rFonts w:ascii="Times New Roman" w:eastAsia="Calibri" w:hAnsi="Times New Roman" w:cs="Times New Roman"/>
                <w:sz w:val="20"/>
                <w:szCs w:val="20"/>
              </w:rPr>
            </w:pPr>
            <w:r w:rsidRPr="00297031">
              <w:rPr>
                <w:rFonts w:ascii="Times New Roman" w:hAnsi="Times New Roman" w:cs="Times New Roman"/>
                <w:sz w:val="20"/>
                <w:szCs w:val="20"/>
              </w:rPr>
              <w:t>Реализация предложения не потребует дополнительных расходов федерального бюджета</w:t>
            </w:r>
          </w:p>
        </w:tc>
        <w:tc>
          <w:tcPr>
            <w:tcW w:w="3739" w:type="dxa"/>
          </w:tcPr>
          <w:p w14:paraId="77949036" w14:textId="77777777" w:rsidR="00E63A99" w:rsidRPr="00851352" w:rsidRDefault="00E63A99" w:rsidP="00C76B36">
            <w:pPr>
              <w:jc w:val="both"/>
              <w:rPr>
                <w:rFonts w:ascii="Times New Roman" w:eastAsia="Calibri" w:hAnsi="Times New Roman" w:cs="Times New Roman"/>
                <w:sz w:val="20"/>
                <w:szCs w:val="20"/>
              </w:rPr>
            </w:pPr>
            <w:r w:rsidRPr="00851352">
              <w:rPr>
                <w:rFonts w:ascii="Times New Roman" w:eastAsia="Calibri" w:hAnsi="Times New Roman" w:cs="Times New Roman"/>
                <w:sz w:val="20"/>
                <w:szCs w:val="20"/>
              </w:rPr>
              <w:t>В условиях текущих реалий финансового рынка и их резкого и существенного изменения формальные показатели финансовых ковенантов, предусмотренных кредитными договорами, не будут отражать реального положения лизинговых компаний, в связи с чем целесообразно ограничить возможность применения этих показателей для одностороннего расторжения кредитных договоров.</w:t>
            </w:r>
          </w:p>
          <w:p w14:paraId="196D70E3" w14:textId="77777777" w:rsidR="00E63A99" w:rsidRPr="00851352" w:rsidRDefault="00E63A99" w:rsidP="00C76B36">
            <w:pPr>
              <w:jc w:val="both"/>
              <w:rPr>
                <w:rFonts w:ascii="Times New Roman" w:eastAsia="Calibri" w:hAnsi="Times New Roman" w:cs="Times New Roman"/>
                <w:sz w:val="20"/>
                <w:szCs w:val="20"/>
              </w:rPr>
            </w:pPr>
            <w:r w:rsidRPr="00851352">
              <w:rPr>
                <w:rFonts w:ascii="Times New Roman" w:eastAsia="Calibri" w:hAnsi="Times New Roman" w:cs="Times New Roman"/>
                <w:sz w:val="20"/>
                <w:szCs w:val="20"/>
              </w:rPr>
              <w:t>Отказ от комиссий за досрочное погашение кредитов позволит снизить убытки лизинговых компаний, возникающие от расторжения договоров лизинга и досрочного погашения, в связи с этим кредитов, за счет которых профинансированы такие договоры лизинга</w:t>
            </w:r>
          </w:p>
        </w:tc>
        <w:tc>
          <w:tcPr>
            <w:tcW w:w="2110" w:type="dxa"/>
          </w:tcPr>
          <w:p w14:paraId="16908551" w14:textId="77777777" w:rsidR="00E63A99" w:rsidRPr="00851352" w:rsidRDefault="00E63A99" w:rsidP="00C76B36">
            <w:pPr>
              <w:jc w:val="both"/>
              <w:rPr>
                <w:rFonts w:ascii="Times New Roman" w:eastAsia="Calibri" w:hAnsi="Times New Roman" w:cs="Times New Roman"/>
                <w:sz w:val="20"/>
                <w:szCs w:val="20"/>
              </w:rPr>
            </w:pPr>
            <w:r w:rsidRPr="00851352">
              <w:rPr>
                <w:rFonts w:ascii="Times New Roman" w:eastAsia="Calibri" w:hAnsi="Times New Roman" w:cs="Times New Roman"/>
                <w:sz w:val="20"/>
                <w:szCs w:val="20"/>
              </w:rPr>
              <w:t>Федеральный закон о внесении дополнений в Федеральный закон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от 03.04.2020 N 106-ФЗ</w:t>
            </w:r>
          </w:p>
          <w:p w14:paraId="41572787" w14:textId="77777777" w:rsidR="00E63A99" w:rsidRPr="00851352" w:rsidRDefault="00E63A99" w:rsidP="00C76B36">
            <w:pPr>
              <w:jc w:val="both"/>
              <w:rPr>
                <w:rFonts w:ascii="Times New Roman" w:eastAsia="Calibri" w:hAnsi="Times New Roman" w:cs="Times New Roman"/>
                <w:sz w:val="20"/>
                <w:szCs w:val="20"/>
              </w:rPr>
            </w:pPr>
          </w:p>
        </w:tc>
        <w:tc>
          <w:tcPr>
            <w:tcW w:w="2799" w:type="dxa"/>
          </w:tcPr>
          <w:p w14:paraId="47943B3C" w14:textId="77777777" w:rsidR="00E63A99" w:rsidRPr="00851352" w:rsidRDefault="00E63A99" w:rsidP="00C76B36">
            <w:pPr>
              <w:jc w:val="both"/>
              <w:rPr>
                <w:rFonts w:ascii="Times New Roman" w:eastAsia="Calibri" w:hAnsi="Times New Roman" w:cs="Times New Roman"/>
                <w:sz w:val="20"/>
                <w:szCs w:val="20"/>
              </w:rPr>
            </w:pPr>
          </w:p>
        </w:tc>
      </w:tr>
      <w:tr w:rsidR="00E63A99" w:rsidRPr="005A3D6B" w14:paraId="2E596878" w14:textId="77777777" w:rsidTr="004C3054">
        <w:tc>
          <w:tcPr>
            <w:tcW w:w="484" w:type="dxa"/>
          </w:tcPr>
          <w:p w14:paraId="5854AFE2" w14:textId="06763AD2" w:rsidR="00E63A99" w:rsidRPr="005A3D6B" w:rsidRDefault="008F0AF6" w:rsidP="00C76B36">
            <w:pPr>
              <w:rPr>
                <w:rFonts w:ascii="Times New Roman" w:hAnsi="Times New Roman" w:cs="Times New Roman"/>
                <w:sz w:val="20"/>
                <w:szCs w:val="20"/>
              </w:rPr>
            </w:pPr>
            <w:r>
              <w:rPr>
                <w:rFonts w:ascii="Times New Roman" w:hAnsi="Times New Roman" w:cs="Times New Roman"/>
                <w:sz w:val="20"/>
                <w:szCs w:val="20"/>
              </w:rPr>
              <w:t>5</w:t>
            </w:r>
          </w:p>
        </w:tc>
        <w:tc>
          <w:tcPr>
            <w:tcW w:w="3104" w:type="dxa"/>
          </w:tcPr>
          <w:p w14:paraId="43EC4F36" w14:textId="77777777" w:rsidR="00E63A99" w:rsidRPr="005A3D6B" w:rsidRDefault="00E63A99" w:rsidP="00C76B36">
            <w:pPr>
              <w:jc w:val="both"/>
              <w:rPr>
                <w:rFonts w:ascii="Times New Roman" w:eastAsia="Times New Roman" w:hAnsi="Times New Roman" w:cs="Times New Roman"/>
                <w:sz w:val="20"/>
                <w:szCs w:val="20"/>
                <w:lang w:eastAsia="ru-RU"/>
              </w:rPr>
            </w:pPr>
            <w:r w:rsidRPr="005A3D6B">
              <w:rPr>
                <w:rFonts w:ascii="Times New Roman" w:eastAsia="Times New Roman" w:hAnsi="Times New Roman" w:cs="Times New Roman"/>
                <w:sz w:val="20"/>
                <w:szCs w:val="20"/>
                <w:lang w:eastAsia="ru-RU"/>
              </w:rPr>
              <w:t>Внесение изменений в ст.164 и ст.165 НК РФ в части</w:t>
            </w:r>
          </w:p>
          <w:p w14:paraId="5BA7A9DA" w14:textId="77777777" w:rsidR="00E63A99" w:rsidRPr="005A3D6B" w:rsidRDefault="00E63A99" w:rsidP="00C76B36">
            <w:pPr>
              <w:rPr>
                <w:rFonts w:ascii="Times New Roman" w:hAnsi="Times New Roman" w:cs="Times New Roman"/>
                <w:sz w:val="20"/>
                <w:szCs w:val="20"/>
              </w:rPr>
            </w:pPr>
            <w:r w:rsidRPr="005A3D6B">
              <w:rPr>
                <w:rFonts w:ascii="Times New Roman" w:eastAsia="Times New Roman" w:hAnsi="Times New Roman" w:cs="Times New Roman"/>
                <w:sz w:val="20"/>
                <w:szCs w:val="20"/>
                <w:lang w:eastAsia="ru-RU"/>
              </w:rPr>
              <w:t>распространения ставки НДС – 0 % на ситуации реализации лизинговыми компаниями судов, зарегистрированных в Российском международном реестре судов</w:t>
            </w:r>
          </w:p>
        </w:tc>
        <w:tc>
          <w:tcPr>
            <w:tcW w:w="2324" w:type="dxa"/>
          </w:tcPr>
          <w:p w14:paraId="4A2BE4DD" w14:textId="77777777" w:rsidR="00E63A99" w:rsidRPr="005A3D6B" w:rsidRDefault="00E63A99" w:rsidP="00C76B36">
            <w:pPr>
              <w:rPr>
                <w:rFonts w:ascii="Times New Roman" w:hAnsi="Times New Roman" w:cs="Times New Roman"/>
                <w:sz w:val="20"/>
                <w:szCs w:val="20"/>
              </w:rPr>
            </w:pPr>
            <w:r w:rsidRPr="005A3D6B">
              <w:rPr>
                <w:rFonts w:ascii="Times New Roman" w:hAnsi="Times New Roman" w:cs="Times New Roman"/>
                <w:sz w:val="20"/>
                <w:szCs w:val="20"/>
              </w:rPr>
              <w:t xml:space="preserve">0,8 млрд. руб. (по </w:t>
            </w:r>
            <w:r>
              <w:rPr>
                <w:rFonts w:ascii="Times New Roman" w:hAnsi="Times New Roman" w:cs="Times New Roman"/>
                <w:sz w:val="20"/>
                <w:szCs w:val="20"/>
              </w:rPr>
              <w:t>портфелю</w:t>
            </w:r>
            <w:r w:rsidRPr="005A3D6B">
              <w:rPr>
                <w:rFonts w:ascii="Times New Roman" w:hAnsi="Times New Roman" w:cs="Times New Roman"/>
                <w:sz w:val="20"/>
                <w:szCs w:val="20"/>
              </w:rPr>
              <w:t xml:space="preserve"> </w:t>
            </w:r>
            <w:r>
              <w:rPr>
                <w:rFonts w:ascii="Times New Roman" w:hAnsi="Times New Roman" w:cs="Times New Roman"/>
                <w:sz w:val="20"/>
                <w:szCs w:val="20"/>
              </w:rPr>
              <w:t>АО</w:t>
            </w:r>
            <w:r w:rsidRPr="005A3D6B">
              <w:rPr>
                <w:rFonts w:ascii="Times New Roman" w:hAnsi="Times New Roman" w:cs="Times New Roman"/>
                <w:sz w:val="20"/>
                <w:szCs w:val="20"/>
              </w:rPr>
              <w:t xml:space="preserve"> «Машпромлизинг»)</w:t>
            </w:r>
          </w:p>
        </w:tc>
        <w:tc>
          <w:tcPr>
            <w:tcW w:w="3739" w:type="dxa"/>
          </w:tcPr>
          <w:p w14:paraId="10F7D5DE" w14:textId="77777777" w:rsidR="00E63A99" w:rsidRPr="005A3D6B" w:rsidRDefault="00E63A99" w:rsidP="00C76B36">
            <w:pPr>
              <w:suppressAutoHyphens/>
              <w:jc w:val="both"/>
              <w:rPr>
                <w:rFonts w:ascii="Times New Roman" w:eastAsia="Tahoma" w:hAnsi="Times New Roman" w:cs="Times New Roman"/>
                <w:color w:val="000000"/>
                <w:sz w:val="20"/>
                <w:szCs w:val="20"/>
                <w:lang w:eastAsia="zh-CN" w:bidi="hi-IN"/>
              </w:rPr>
            </w:pPr>
            <w:r w:rsidRPr="005A3D6B">
              <w:rPr>
                <w:rFonts w:ascii="Times New Roman" w:eastAsia="Tahoma" w:hAnsi="Times New Roman" w:cs="Times New Roman"/>
                <w:color w:val="000000"/>
                <w:sz w:val="20"/>
                <w:szCs w:val="20"/>
                <w:lang w:eastAsia="zh-CN" w:bidi="hi-IN"/>
              </w:rPr>
              <w:t>Реализация указанных мер будет иметь следующие социально-экономические эффекты:</w:t>
            </w:r>
          </w:p>
          <w:p w14:paraId="0ED4687D" w14:textId="77777777" w:rsidR="00E63A99" w:rsidRPr="005A3D6B" w:rsidRDefault="00E63A99" w:rsidP="00C76B36">
            <w:pPr>
              <w:suppressAutoHyphens/>
              <w:jc w:val="both"/>
              <w:rPr>
                <w:rFonts w:ascii="Times New Roman" w:eastAsia="Tahoma" w:hAnsi="Times New Roman" w:cs="Times New Roman"/>
                <w:color w:val="000000"/>
                <w:sz w:val="20"/>
                <w:szCs w:val="20"/>
                <w:lang w:eastAsia="zh-CN" w:bidi="hi-IN"/>
              </w:rPr>
            </w:pPr>
            <w:r w:rsidRPr="005A3D6B">
              <w:rPr>
                <w:rFonts w:ascii="Times New Roman" w:eastAsia="Tahoma" w:hAnsi="Times New Roman" w:cs="Times New Roman"/>
                <w:color w:val="000000"/>
                <w:sz w:val="20"/>
                <w:szCs w:val="20"/>
                <w:lang w:eastAsia="zh-CN" w:bidi="hi-IN"/>
              </w:rPr>
              <w:t>- исключение рисков применения решений международных организаций, судов в иностранных юрисдикциях, потенциально противоречащих интересам Российской Федерации;</w:t>
            </w:r>
          </w:p>
          <w:p w14:paraId="05B937CA" w14:textId="77777777" w:rsidR="00E63A99" w:rsidRPr="005A3D6B" w:rsidRDefault="00E63A99" w:rsidP="00C76B36">
            <w:pPr>
              <w:suppressAutoHyphens/>
              <w:jc w:val="both"/>
              <w:rPr>
                <w:rFonts w:ascii="Times New Roman" w:hAnsi="Times New Roman" w:cs="Times New Roman"/>
                <w:sz w:val="20"/>
                <w:szCs w:val="20"/>
              </w:rPr>
            </w:pPr>
            <w:r w:rsidRPr="005A3D6B">
              <w:rPr>
                <w:rFonts w:ascii="Times New Roman" w:eastAsia="Tahoma" w:hAnsi="Times New Roman" w:cs="Times New Roman"/>
                <w:color w:val="000000"/>
                <w:sz w:val="20"/>
                <w:szCs w:val="20"/>
                <w:lang w:eastAsia="zh-CN" w:bidi="hi-IN"/>
              </w:rPr>
              <w:lastRenderedPageBreak/>
              <w:t>- предлагаемые изменения позволят осуществить смену собственника и, как следствие, нормализовать хозяйственную деятельность ряда судоходных компаний, собственники судов которых санкционные лизинговые компании, и избежать потенциальных арестов судов в иностранных портах.</w:t>
            </w:r>
          </w:p>
        </w:tc>
        <w:tc>
          <w:tcPr>
            <w:tcW w:w="2110" w:type="dxa"/>
          </w:tcPr>
          <w:p w14:paraId="2D9DF296" w14:textId="77777777" w:rsidR="00E63A99" w:rsidRPr="005A3D6B" w:rsidRDefault="00E63A99" w:rsidP="00C76B36">
            <w:pPr>
              <w:rPr>
                <w:rFonts w:ascii="Times New Roman" w:hAnsi="Times New Roman" w:cs="Times New Roman"/>
                <w:sz w:val="20"/>
                <w:szCs w:val="20"/>
              </w:rPr>
            </w:pPr>
            <w:r w:rsidRPr="005A3D6B">
              <w:rPr>
                <w:rFonts w:ascii="Times New Roman" w:hAnsi="Times New Roman" w:cs="Times New Roman"/>
                <w:sz w:val="20"/>
                <w:szCs w:val="20"/>
              </w:rPr>
              <w:lastRenderedPageBreak/>
              <w:t>Федеральный закон о внесении изменений в НК РФ</w:t>
            </w:r>
          </w:p>
        </w:tc>
        <w:tc>
          <w:tcPr>
            <w:tcW w:w="2799" w:type="dxa"/>
          </w:tcPr>
          <w:p w14:paraId="1F7032CB" w14:textId="7280BBD6" w:rsidR="00E63A99" w:rsidRPr="005A3D6B" w:rsidRDefault="00E63A99" w:rsidP="00C76B36">
            <w:pPr>
              <w:rPr>
                <w:rFonts w:ascii="Times New Roman" w:hAnsi="Times New Roman" w:cs="Times New Roman"/>
                <w:sz w:val="20"/>
                <w:szCs w:val="20"/>
              </w:rPr>
            </w:pPr>
          </w:p>
        </w:tc>
      </w:tr>
    </w:tbl>
    <w:p w14:paraId="09DAA867" w14:textId="761D0D8C" w:rsidR="009C18F8" w:rsidRDefault="009C18F8" w:rsidP="001A5FE1">
      <w:pPr>
        <w:spacing w:after="0"/>
        <w:rPr>
          <w:rFonts w:ascii="Times New Roman" w:hAnsi="Times New Roman" w:cs="Times New Roman"/>
        </w:rPr>
      </w:pPr>
    </w:p>
    <w:p w14:paraId="77604798" w14:textId="188D38C4" w:rsidR="004C3054" w:rsidRDefault="004C3054" w:rsidP="001A5FE1">
      <w:pPr>
        <w:spacing w:after="0"/>
        <w:rPr>
          <w:rFonts w:ascii="Times New Roman" w:hAnsi="Times New Roman" w:cs="Times New Roman"/>
        </w:rPr>
      </w:pPr>
    </w:p>
    <w:p w14:paraId="7CC77FCE" w14:textId="0C7F026B" w:rsidR="00E40339" w:rsidRDefault="00E40339" w:rsidP="001A5FE1">
      <w:pPr>
        <w:spacing w:after="0"/>
        <w:rPr>
          <w:rFonts w:ascii="Times New Roman" w:hAnsi="Times New Roman" w:cs="Times New Roman"/>
        </w:rPr>
      </w:pPr>
    </w:p>
    <w:p w14:paraId="539DB556" w14:textId="09C2EAB2" w:rsidR="004C3054" w:rsidRPr="00E40339" w:rsidRDefault="004C3054" w:rsidP="001A5FE1">
      <w:pPr>
        <w:spacing w:after="0"/>
        <w:rPr>
          <w:rFonts w:ascii="Times New Roman" w:hAnsi="Times New Roman" w:cs="Times New Roman"/>
          <w:b/>
        </w:rPr>
      </w:pPr>
      <w:r w:rsidRPr="00E40339">
        <w:rPr>
          <w:rFonts w:ascii="Times New Roman" w:hAnsi="Times New Roman" w:cs="Times New Roman"/>
          <w:b/>
        </w:rPr>
        <w:t>Также у лизинговой отрасли есть иные предложения по снижению санкционного давления на лизинговую отрасль и, как следствие, на предприятия реального сектора экономики, являющиеся лизингополучателями:</w:t>
      </w:r>
    </w:p>
    <w:p w14:paraId="618D92A5" w14:textId="0F3F9EE8" w:rsidR="004C3054" w:rsidRDefault="004C3054" w:rsidP="001A5FE1">
      <w:pPr>
        <w:spacing w:after="0"/>
        <w:rPr>
          <w:rFonts w:ascii="Times New Roman" w:hAnsi="Times New Roman" w:cs="Times New Roman"/>
        </w:rPr>
      </w:pPr>
    </w:p>
    <w:tbl>
      <w:tblPr>
        <w:tblStyle w:val="a3"/>
        <w:tblW w:w="0" w:type="auto"/>
        <w:tblLook w:val="04A0" w:firstRow="1" w:lastRow="0" w:firstColumn="1" w:lastColumn="0" w:noHBand="0" w:noVBand="1"/>
      </w:tblPr>
      <w:tblGrid>
        <w:gridCol w:w="484"/>
        <w:gridCol w:w="3104"/>
        <w:gridCol w:w="2324"/>
        <w:gridCol w:w="3739"/>
        <w:gridCol w:w="2110"/>
        <w:gridCol w:w="2799"/>
      </w:tblGrid>
      <w:tr w:rsidR="004C3054" w:rsidRPr="001A5FE1" w14:paraId="6AD6FE11" w14:textId="77777777" w:rsidTr="004C3054">
        <w:tc>
          <w:tcPr>
            <w:tcW w:w="484" w:type="dxa"/>
          </w:tcPr>
          <w:p w14:paraId="242A834C" w14:textId="77777777" w:rsidR="004C3054" w:rsidRPr="001A5FE1" w:rsidRDefault="004C3054" w:rsidP="00C76B36">
            <w:pPr>
              <w:jc w:val="center"/>
              <w:rPr>
                <w:rFonts w:ascii="Times New Roman" w:hAnsi="Times New Roman" w:cs="Times New Roman"/>
                <w:b/>
                <w:bCs/>
                <w:sz w:val="20"/>
                <w:szCs w:val="20"/>
              </w:rPr>
            </w:pPr>
            <w:r w:rsidRPr="001A5FE1">
              <w:rPr>
                <w:rFonts w:ascii="Times New Roman" w:hAnsi="Times New Roman" w:cs="Times New Roman"/>
                <w:b/>
                <w:bCs/>
                <w:sz w:val="20"/>
                <w:szCs w:val="20"/>
              </w:rPr>
              <w:t>№</w:t>
            </w:r>
          </w:p>
        </w:tc>
        <w:tc>
          <w:tcPr>
            <w:tcW w:w="3104" w:type="dxa"/>
          </w:tcPr>
          <w:p w14:paraId="0DFBBE59" w14:textId="77777777" w:rsidR="004C3054" w:rsidRPr="001A5FE1" w:rsidRDefault="004C3054" w:rsidP="00C76B36">
            <w:pPr>
              <w:jc w:val="center"/>
              <w:rPr>
                <w:rFonts w:ascii="Times New Roman" w:hAnsi="Times New Roman" w:cs="Times New Roman"/>
                <w:b/>
                <w:bCs/>
                <w:sz w:val="20"/>
                <w:szCs w:val="20"/>
              </w:rPr>
            </w:pPr>
            <w:r w:rsidRPr="001A5FE1">
              <w:rPr>
                <w:rFonts w:ascii="Times New Roman" w:hAnsi="Times New Roman" w:cs="Times New Roman"/>
                <w:b/>
                <w:bCs/>
                <w:sz w:val="20"/>
                <w:szCs w:val="20"/>
              </w:rPr>
              <w:t>Антикризисная мера</w:t>
            </w:r>
          </w:p>
        </w:tc>
        <w:tc>
          <w:tcPr>
            <w:tcW w:w="2324" w:type="dxa"/>
          </w:tcPr>
          <w:p w14:paraId="0DC2179B" w14:textId="77777777" w:rsidR="004C3054" w:rsidRPr="001A5FE1" w:rsidRDefault="004C3054" w:rsidP="00C76B36">
            <w:pPr>
              <w:jc w:val="center"/>
              <w:rPr>
                <w:rFonts w:ascii="Times New Roman" w:hAnsi="Times New Roman" w:cs="Times New Roman"/>
                <w:b/>
                <w:bCs/>
                <w:sz w:val="20"/>
                <w:szCs w:val="20"/>
              </w:rPr>
            </w:pPr>
            <w:r w:rsidRPr="001A5FE1">
              <w:rPr>
                <w:rFonts w:ascii="Times New Roman" w:hAnsi="Times New Roman" w:cs="Times New Roman"/>
                <w:b/>
                <w:bCs/>
                <w:sz w:val="20"/>
                <w:szCs w:val="20"/>
              </w:rPr>
              <w:t>Сумма бюджетных затрат на реализацию</w:t>
            </w:r>
          </w:p>
        </w:tc>
        <w:tc>
          <w:tcPr>
            <w:tcW w:w="3739" w:type="dxa"/>
          </w:tcPr>
          <w:p w14:paraId="6A103C6B" w14:textId="77777777" w:rsidR="004C3054" w:rsidRPr="001A5FE1" w:rsidRDefault="004C3054" w:rsidP="00C76B36">
            <w:pPr>
              <w:jc w:val="center"/>
              <w:rPr>
                <w:rFonts w:ascii="Times New Roman" w:hAnsi="Times New Roman" w:cs="Times New Roman"/>
                <w:b/>
                <w:bCs/>
                <w:sz w:val="20"/>
                <w:szCs w:val="20"/>
              </w:rPr>
            </w:pPr>
            <w:r w:rsidRPr="001A5FE1">
              <w:rPr>
                <w:rFonts w:ascii="Times New Roman" w:hAnsi="Times New Roman" w:cs="Times New Roman"/>
                <w:b/>
                <w:bCs/>
                <w:sz w:val="20"/>
                <w:szCs w:val="20"/>
              </w:rPr>
              <w:t>Ожидаемый эффект (качественная характеристика)</w:t>
            </w:r>
          </w:p>
        </w:tc>
        <w:tc>
          <w:tcPr>
            <w:tcW w:w="2110" w:type="dxa"/>
          </w:tcPr>
          <w:p w14:paraId="0BEACE09" w14:textId="77777777" w:rsidR="004C3054" w:rsidRPr="001A5FE1" w:rsidRDefault="004C3054" w:rsidP="00C76B36">
            <w:pPr>
              <w:jc w:val="center"/>
              <w:rPr>
                <w:rFonts w:ascii="Times New Roman" w:hAnsi="Times New Roman" w:cs="Times New Roman"/>
                <w:b/>
                <w:bCs/>
                <w:sz w:val="20"/>
                <w:szCs w:val="20"/>
              </w:rPr>
            </w:pPr>
            <w:r w:rsidRPr="001A5FE1">
              <w:rPr>
                <w:rFonts w:ascii="Times New Roman" w:hAnsi="Times New Roman" w:cs="Times New Roman"/>
                <w:b/>
                <w:bCs/>
                <w:sz w:val="20"/>
                <w:szCs w:val="20"/>
              </w:rPr>
              <w:t>Нормативно-правовой акт</w:t>
            </w:r>
          </w:p>
        </w:tc>
        <w:tc>
          <w:tcPr>
            <w:tcW w:w="2799" w:type="dxa"/>
          </w:tcPr>
          <w:p w14:paraId="49EED7BB" w14:textId="77777777" w:rsidR="004C3054" w:rsidRPr="001A5FE1" w:rsidRDefault="004C3054" w:rsidP="00C76B36">
            <w:pPr>
              <w:jc w:val="center"/>
              <w:rPr>
                <w:rFonts w:ascii="Times New Roman" w:hAnsi="Times New Roman" w:cs="Times New Roman"/>
                <w:b/>
                <w:bCs/>
                <w:sz w:val="20"/>
                <w:szCs w:val="20"/>
              </w:rPr>
            </w:pPr>
            <w:r w:rsidRPr="001A5FE1">
              <w:rPr>
                <w:rFonts w:ascii="Times New Roman" w:hAnsi="Times New Roman" w:cs="Times New Roman"/>
                <w:b/>
                <w:bCs/>
                <w:sz w:val="20"/>
                <w:szCs w:val="20"/>
              </w:rPr>
              <w:t>Примечание</w:t>
            </w:r>
          </w:p>
        </w:tc>
      </w:tr>
      <w:tr w:rsidR="004C3054" w:rsidRPr="00D1105C" w14:paraId="2225E95A" w14:textId="77777777" w:rsidTr="004C3054">
        <w:tc>
          <w:tcPr>
            <w:tcW w:w="484" w:type="dxa"/>
          </w:tcPr>
          <w:p w14:paraId="581403F7" w14:textId="119273FF" w:rsidR="004C3054" w:rsidRPr="00D1105C" w:rsidRDefault="004C3054" w:rsidP="00C76B36">
            <w:pPr>
              <w:jc w:val="both"/>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3104" w:type="dxa"/>
          </w:tcPr>
          <w:p w14:paraId="12E90CA0" w14:textId="77777777" w:rsidR="004C3054" w:rsidRPr="00D1105C" w:rsidRDefault="004C3054" w:rsidP="00C76B36">
            <w:pPr>
              <w:jc w:val="both"/>
              <w:rPr>
                <w:rFonts w:ascii="Times New Roman" w:eastAsia="Calibri" w:hAnsi="Times New Roman" w:cs="Times New Roman"/>
                <w:sz w:val="20"/>
                <w:szCs w:val="20"/>
              </w:rPr>
            </w:pPr>
            <w:r w:rsidRPr="00D1105C">
              <w:rPr>
                <w:rFonts w:ascii="Times New Roman" w:eastAsia="Times New Roman" w:hAnsi="Times New Roman" w:cs="Times New Roman"/>
                <w:sz w:val="20"/>
                <w:szCs w:val="20"/>
                <w:lang w:eastAsia="ru-RU"/>
              </w:rPr>
              <w:t>Перенос начала обязательного применения ФСБУ 25/2018 «Бухгалтерский учет аренды» на 01.01.2024 г. (то есть начиная с отчетности за 2024 год)</w:t>
            </w:r>
          </w:p>
        </w:tc>
        <w:tc>
          <w:tcPr>
            <w:tcW w:w="2324" w:type="dxa"/>
          </w:tcPr>
          <w:p w14:paraId="11960D33" w14:textId="77777777" w:rsidR="004C3054" w:rsidRPr="00D1105C" w:rsidRDefault="004C3054" w:rsidP="00C76B36">
            <w:pPr>
              <w:jc w:val="both"/>
              <w:rPr>
                <w:rFonts w:ascii="Times New Roman" w:eastAsia="Calibri" w:hAnsi="Times New Roman" w:cs="Times New Roman"/>
                <w:sz w:val="20"/>
                <w:szCs w:val="20"/>
              </w:rPr>
            </w:pPr>
            <w:r w:rsidRPr="00D1105C">
              <w:rPr>
                <w:rFonts w:ascii="Times New Roman" w:eastAsia="Calibri" w:hAnsi="Times New Roman" w:cs="Times New Roman"/>
                <w:sz w:val="20"/>
                <w:szCs w:val="20"/>
              </w:rPr>
              <w:t>Реализация предложения не потребует дополнительных расходов федерального бюджета</w:t>
            </w:r>
          </w:p>
        </w:tc>
        <w:tc>
          <w:tcPr>
            <w:tcW w:w="3739" w:type="dxa"/>
          </w:tcPr>
          <w:p w14:paraId="44852469" w14:textId="77777777" w:rsidR="004C3054" w:rsidRDefault="004C3054" w:rsidP="00C76B36">
            <w:pPr>
              <w:jc w:val="both"/>
              <w:rPr>
                <w:rFonts w:ascii="Times New Roman" w:hAnsi="Times New Roman" w:cs="Times New Roman"/>
                <w:sz w:val="20"/>
                <w:szCs w:val="20"/>
              </w:rPr>
            </w:pPr>
            <w:r w:rsidRPr="00D1105C">
              <w:rPr>
                <w:rFonts w:ascii="Times New Roman" w:eastAsia="Times New Roman" w:hAnsi="Times New Roman" w:cs="Times New Roman"/>
                <w:sz w:val="20"/>
                <w:szCs w:val="20"/>
                <w:lang w:eastAsia="ru-RU"/>
              </w:rPr>
              <w:t>Снижение операционных издержек лизингополучателей, не готовых к переходу на ФСБУ № 25/2018, избыточных в условиях санкционного давления.</w:t>
            </w:r>
            <w:r w:rsidRPr="00D1105C">
              <w:rPr>
                <w:rFonts w:ascii="Times New Roman" w:hAnsi="Times New Roman" w:cs="Times New Roman"/>
                <w:sz w:val="20"/>
                <w:szCs w:val="20"/>
              </w:rPr>
              <w:t xml:space="preserve"> </w:t>
            </w:r>
          </w:p>
          <w:p w14:paraId="42D2A38A" w14:textId="77777777" w:rsidR="004C3054" w:rsidRPr="00D1105C" w:rsidRDefault="004C3054" w:rsidP="00C76B36">
            <w:pPr>
              <w:jc w:val="both"/>
              <w:rPr>
                <w:rFonts w:ascii="Times New Roman" w:hAnsi="Times New Roman" w:cs="Times New Roman"/>
                <w:sz w:val="20"/>
                <w:szCs w:val="20"/>
              </w:rPr>
            </w:pPr>
            <w:r w:rsidRPr="00D1105C">
              <w:rPr>
                <w:rFonts w:ascii="Times New Roman" w:hAnsi="Times New Roman" w:cs="Times New Roman"/>
                <w:sz w:val="20"/>
                <w:szCs w:val="20"/>
              </w:rPr>
              <w:t>Данная мера позволит предприятиям реального сектора экономики учитывать ранее заключенные и новые договоры лизинга по имевшимся ранее нормативам. Лизинг не потеряет привлекательность по сравнению с субсидируемыми кредитами.</w:t>
            </w:r>
          </w:p>
          <w:p w14:paraId="25D8C558" w14:textId="77777777" w:rsidR="004C3054" w:rsidRPr="00D1105C" w:rsidRDefault="004C3054" w:rsidP="00C76B36">
            <w:pPr>
              <w:jc w:val="both"/>
              <w:rPr>
                <w:rFonts w:ascii="Times New Roman" w:eastAsia="Calibri" w:hAnsi="Times New Roman" w:cs="Times New Roman"/>
                <w:sz w:val="20"/>
                <w:szCs w:val="20"/>
              </w:rPr>
            </w:pPr>
          </w:p>
        </w:tc>
        <w:tc>
          <w:tcPr>
            <w:tcW w:w="2110" w:type="dxa"/>
          </w:tcPr>
          <w:p w14:paraId="08177D24" w14:textId="77777777" w:rsidR="004C3054" w:rsidRPr="005C1F7A" w:rsidRDefault="004C3054" w:rsidP="00C76B36">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Приказ Минфина о внесении изменений в Приказ Минфина </w:t>
            </w:r>
            <w:r w:rsidRPr="005C1F7A">
              <w:rPr>
                <w:rFonts w:ascii="Times New Roman" w:eastAsia="Calibri" w:hAnsi="Times New Roman" w:cs="Times New Roman"/>
                <w:sz w:val="20"/>
                <w:szCs w:val="20"/>
              </w:rPr>
              <w:t xml:space="preserve">от 16.10.2018 N 208н </w:t>
            </w:r>
          </w:p>
          <w:p w14:paraId="08287C16" w14:textId="77777777" w:rsidR="004C3054" w:rsidRPr="00D1105C" w:rsidRDefault="004C3054" w:rsidP="00C76B36">
            <w:pPr>
              <w:jc w:val="both"/>
              <w:rPr>
                <w:rFonts w:ascii="Times New Roman" w:eastAsia="Calibri" w:hAnsi="Times New Roman" w:cs="Times New Roman"/>
                <w:sz w:val="20"/>
                <w:szCs w:val="20"/>
              </w:rPr>
            </w:pPr>
          </w:p>
        </w:tc>
        <w:tc>
          <w:tcPr>
            <w:tcW w:w="2799" w:type="dxa"/>
          </w:tcPr>
          <w:p w14:paraId="142D1FB4" w14:textId="77777777" w:rsidR="004C3054" w:rsidRPr="00D1105C" w:rsidRDefault="004C3054" w:rsidP="00C76B36">
            <w:pPr>
              <w:jc w:val="both"/>
              <w:rPr>
                <w:rFonts w:ascii="Times New Roman" w:eastAsia="Calibri" w:hAnsi="Times New Roman" w:cs="Times New Roman"/>
                <w:sz w:val="20"/>
                <w:szCs w:val="20"/>
              </w:rPr>
            </w:pPr>
            <w:r w:rsidRPr="00D1105C">
              <w:rPr>
                <w:rFonts w:ascii="Times New Roman" w:hAnsi="Times New Roman" w:cs="Times New Roman"/>
                <w:sz w:val="20"/>
                <w:szCs w:val="20"/>
              </w:rPr>
              <w:t>В настоящее время большая часть хозяйствующих субъектов – лизингополучателей не готова к переходу на учетные правила, предусмотренных ФСБУ 3 25/2018. На рынке до сих пор отсутствует комплексное решение для автоматизации учетных процессов в соответствии с требованиями ФСБУ 25/2018, а учитывая заинтересованность руководства страны в перенаправлении ИТ-специалистов на решение системно значимых задач, появление таких решений может затянуться.</w:t>
            </w:r>
          </w:p>
        </w:tc>
      </w:tr>
      <w:tr w:rsidR="004C3054" w:rsidRPr="00851352" w14:paraId="3501471C" w14:textId="77777777" w:rsidTr="004C3054">
        <w:tc>
          <w:tcPr>
            <w:tcW w:w="484" w:type="dxa"/>
          </w:tcPr>
          <w:p w14:paraId="34604502" w14:textId="46B32EBA" w:rsidR="004C3054" w:rsidRPr="00851352" w:rsidRDefault="004C3054" w:rsidP="00C76B36">
            <w:pPr>
              <w:rPr>
                <w:rFonts w:ascii="Times New Roman" w:hAnsi="Times New Roman" w:cs="Times New Roman"/>
                <w:sz w:val="20"/>
                <w:szCs w:val="20"/>
              </w:rPr>
            </w:pPr>
            <w:r>
              <w:rPr>
                <w:rFonts w:ascii="Times New Roman" w:hAnsi="Times New Roman" w:cs="Times New Roman"/>
                <w:sz w:val="20"/>
                <w:szCs w:val="20"/>
              </w:rPr>
              <w:t>2</w:t>
            </w:r>
          </w:p>
        </w:tc>
        <w:tc>
          <w:tcPr>
            <w:tcW w:w="3104" w:type="dxa"/>
          </w:tcPr>
          <w:p w14:paraId="6C442402" w14:textId="77777777" w:rsidR="004C3054" w:rsidRPr="00851352" w:rsidRDefault="004C3054" w:rsidP="00C76B36">
            <w:pPr>
              <w:rPr>
                <w:rFonts w:ascii="Times New Roman" w:hAnsi="Times New Roman" w:cs="Times New Roman"/>
                <w:sz w:val="20"/>
                <w:szCs w:val="20"/>
              </w:rPr>
            </w:pPr>
            <w:r w:rsidRPr="00851352">
              <w:rPr>
                <w:rFonts w:ascii="Times New Roman" w:eastAsia="Times New Roman" w:hAnsi="Times New Roman" w:cs="Times New Roman"/>
                <w:sz w:val="20"/>
                <w:szCs w:val="20"/>
                <w:lang w:eastAsia="ru-RU"/>
              </w:rPr>
              <w:t xml:space="preserve">Введение моратория на применение негативных последствий для банков, предоставивших реструктуризацию платежей по </w:t>
            </w:r>
            <w:r w:rsidRPr="00851352">
              <w:rPr>
                <w:rFonts w:ascii="Times New Roman" w:eastAsia="Times New Roman" w:hAnsi="Times New Roman" w:cs="Times New Roman"/>
                <w:sz w:val="20"/>
                <w:szCs w:val="20"/>
                <w:lang w:eastAsia="ru-RU"/>
              </w:rPr>
              <w:lastRenderedPageBreak/>
              <w:t>кредитным договорам лизинговым компаниям – заемщикам, в случае реструктуризации лизинговых платежей по договору лизинга, профинансированному за счет такого кредитного договора</w:t>
            </w:r>
          </w:p>
        </w:tc>
        <w:tc>
          <w:tcPr>
            <w:tcW w:w="2324" w:type="dxa"/>
          </w:tcPr>
          <w:p w14:paraId="0D26549B" w14:textId="77777777" w:rsidR="004C3054" w:rsidRPr="00851352" w:rsidRDefault="004C3054" w:rsidP="00C76B36">
            <w:pPr>
              <w:rPr>
                <w:rFonts w:ascii="Times New Roman" w:hAnsi="Times New Roman" w:cs="Times New Roman"/>
                <w:sz w:val="20"/>
                <w:szCs w:val="20"/>
              </w:rPr>
            </w:pPr>
            <w:r w:rsidRPr="00851352">
              <w:rPr>
                <w:rFonts w:ascii="Times New Roman" w:hAnsi="Times New Roman" w:cs="Times New Roman"/>
                <w:sz w:val="20"/>
                <w:szCs w:val="20"/>
              </w:rPr>
              <w:lastRenderedPageBreak/>
              <w:t xml:space="preserve">Реализация предложения не потребует дополнительных </w:t>
            </w:r>
            <w:r w:rsidRPr="00851352">
              <w:rPr>
                <w:rFonts w:ascii="Times New Roman" w:hAnsi="Times New Roman" w:cs="Times New Roman"/>
                <w:sz w:val="20"/>
                <w:szCs w:val="20"/>
              </w:rPr>
              <w:lastRenderedPageBreak/>
              <w:t>расходов федерального бюджета</w:t>
            </w:r>
          </w:p>
        </w:tc>
        <w:tc>
          <w:tcPr>
            <w:tcW w:w="3739" w:type="dxa"/>
          </w:tcPr>
          <w:p w14:paraId="12888186" w14:textId="77777777" w:rsidR="004C3054" w:rsidRPr="00851352" w:rsidRDefault="004C3054" w:rsidP="00C76B36">
            <w:pPr>
              <w:jc w:val="both"/>
              <w:rPr>
                <w:rFonts w:ascii="Times New Roman" w:hAnsi="Times New Roman" w:cs="Times New Roman"/>
                <w:sz w:val="20"/>
                <w:szCs w:val="20"/>
              </w:rPr>
            </w:pPr>
            <w:r w:rsidRPr="00851352">
              <w:rPr>
                <w:rFonts w:ascii="Times New Roman" w:eastAsia="Times New Roman" w:hAnsi="Times New Roman" w:cs="Times New Roman"/>
                <w:sz w:val="20"/>
                <w:szCs w:val="20"/>
                <w:lang w:eastAsia="ru-RU"/>
              </w:rPr>
              <w:lastRenderedPageBreak/>
              <w:t xml:space="preserve">Лизинговый рынок ожидает в текущей ситуации большого количества реструктуризаций по лизинговым договорам, в том числе в связи с увеличением лизинговых платежей из-за </w:t>
            </w:r>
            <w:r w:rsidRPr="00851352">
              <w:rPr>
                <w:rFonts w:ascii="Times New Roman" w:eastAsia="Times New Roman" w:hAnsi="Times New Roman" w:cs="Times New Roman"/>
                <w:sz w:val="20"/>
                <w:szCs w:val="20"/>
                <w:lang w:eastAsia="ru-RU"/>
              </w:rPr>
              <w:lastRenderedPageBreak/>
              <w:t>изменения ключевой ставки. Банкам нужно создать условия, в которых они смогут без негативных для себя последствий изменять условия кредитных договоров для лизинговых компаний, предоставляющих отсрочки и рассрочки своим клиентам. В конечном счете это позволит сохранить большое количество бизнесов, основанных на имуществе, полученном в лизинг.</w:t>
            </w:r>
          </w:p>
        </w:tc>
        <w:tc>
          <w:tcPr>
            <w:tcW w:w="2110" w:type="dxa"/>
          </w:tcPr>
          <w:p w14:paraId="19DDA289" w14:textId="77777777" w:rsidR="004C3054" w:rsidRPr="00851352" w:rsidRDefault="004C3054" w:rsidP="00C76B36">
            <w:pPr>
              <w:rPr>
                <w:rFonts w:ascii="Times New Roman" w:hAnsi="Times New Roman" w:cs="Times New Roman"/>
                <w:sz w:val="20"/>
                <w:szCs w:val="20"/>
              </w:rPr>
            </w:pPr>
            <w:r w:rsidRPr="00851352">
              <w:rPr>
                <w:rFonts w:ascii="Times New Roman" w:hAnsi="Times New Roman" w:cs="Times New Roman"/>
                <w:sz w:val="20"/>
                <w:szCs w:val="20"/>
              </w:rPr>
              <w:lastRenderedPageBreak/>
              <w:t>Нормативно-правовой акт ЦБ РФ</w:t>
            </w:r>
          </w:p>
        </w:tc>
        <w:tc>
          <w:tcPr>
            <w:tcW w:w="2799" w:type="dxa"/>
          </w:tcPr>
          <w:p w14:paraId="66B125BA" w14:textId="77777777" w:rsidR="004C3054" w:rsidRPr="00851352" w:rsidRDefault="004C3054" w:rsidP="00C76B36">
            <w:pPr>
              <w:rPr>
                <w:rFonts w:ascii="Times New Roman" w:hAnsi="Times New Roman" w:cs="Times New Roman"/>
                <w:sz w:val="20"/>
                <w:szCs w:val="20"/>
              </w:rPr>
            </w:pPr>
          </w:p>
        </w:tc>
      </w:tr>
      <w:tr w:rsidR="004C3054" w:rsidRPr="00377A87" w14:paraId="43CEF90F" w14:textId="77777777" w:rsidTr="004C3054">
        <w:tc>
          <w:tcPr>
            <w:tcW w:w="484" w:type="dxa"/>
          </w:tcPr>
          <w:p w14:paraId="0D11BE4A" w14:textId="241C68A2" w:rsidR="004C3054" w:rsidRPr="00377A87" w:rsidRDefault="004C3054" w:rsidP="00C76B36">
            <w:pPr>
              <w:jc w:val="both"/>
              <w:rPr>
                <w:rFonts w:ascii="Times New Roman" w:hAnsi="Times New Roman" w:cs="Times New Roman"/>
                <w:sz w:val="20"/>
                <w:szCs w:val="20"/>
              </w:rPr>
            </w:pPr>
            <w:r>
              <w:rPr>
                <w:rFonts w:ascii="Times New Roman" w:hAnsi="Times New Roman" w:cs="Times New Roman"/>
                <w:sz w:val="20"/>
                <w:szCs w:val="20"/>
              </w:rPr>
              <w:lastRenderedPageBreak/>
              <w:t>3</w:t>
            </w:r>
          </w:p>
        </w:tc>
        <w:tc>
          <w:tcPr>
            <w:tcW w:w="3104" w:type="dxa"/>
          </w:tcPr>
          <w:p w14:paraId="7CBDCA70" w14:textId="77777777" w:rsidR="004C3054" w:rsidRPr="00377A87" w:rsidRDefault="004C3054" w:rsidP="00C76B36">
            <w:pPr>
              <w:pBdr>
                <w:top w:val="nil"/>
                <w:left w:val="nil"/>
                <w:bottom w:val="nil"/>
                <w:right w:val="nil"/>
                <w:between w:val="nil"/>
              </w:pBdr>
              <w:ind w:left="-105"/>
              <w:jc w:val="both"/>
              <w:rPr>
                <w:rFonts w:ascii="Times New Roman" w:eastAsia="Times New Roman" w:hAnsi="Times New Roman" w:cs="Times New Roman"/>
                <w:color w:val="000000"/>
                <w:sz w:val="20"/>
                <w:szCs w:val="20"/>
                <w:lang w:eastAsia="ru-RU"/>
              </w:rPr>
            </w:pPr>
            <w:r w:rsidRPr="00377A87">
              <w:rPr>
                <w:rFonts w:ascii="Times New Roman" w:eastAsia="Times New Roman" w:hAnsi="Times New Roman" w:cs="Times New Roman"/>
                <w:color w:val="000000"/>
                <w:sz w:val="20"/>
                <w:szCs w:val="20"/>
                <w:lang w:eastAsia="ru-RU"/>
              </w:rPr>
              <w:t>Введение моратория</w:t>
            </w:r>
          </w:p>
          <w:p w14:paraId="180C1550" w14:textId="77777777" w:rsidR="004C3054" w:rsidRPr="00377A87" w:rsidRDefault="004C3054" w:rsidP="00C76B36">
            <w:pPr>
              <w:pBdr>
                <w:top w:val="nil"/>
                <w:left w:val="nil"/>
                <w:bottom w:val="nil"/>
                <w:right w:val="nil"/>
                <w:between w:val="nil"/>
              </w:pBdr>
              <w:ind w:left="-105"/>
              <w:jc w:val="both"/>
              <w:rPr>
                <w:rFonts w:ascii="Times New Roman" w:eastAsia="Times New Roman" w:hAnsi="Times New Roman" w:cs="Times New Roman"/>
                <w:color w:val="000000"/>
                <w:sz w:val="20"/>
                <w:szCs w:val="20"/>
                <w:lang w:eastAsia="ru-RU"/>
              </w:rPr>
            </w:pPr>
            <w:r w:rsidRPr="00377A87">
              <w:rPr>
                <w:rFonts w:ascii="Times New Roman" w:eastAsia="Times New Roman" w:hAnsi="Times New Roman" w:cs="Times New Roman"/>
                <w:color w:val="000000"/>
                <w:sz w:val="20"/>
                <w:szCs w:val="20"/>
                <w:lang w:eastAsia="ru-RU"/>
              </w:rPr>
              <w:t xml:space="preserve">- на проведение налоговых проверок налогоплательщиков при отсутствии явных признаков совершенных ими налоговых правонарушений; </w:t>
            </w:r>
          </w:p>
          <w:p w14:paraId="229A63D3" w14:textId="77777777" w:rsidR="004C3054" w:rsidRPr="00377A87" w:rsidRDefault="004C3054" w:rsidP="00C76B36">
            <w:pPr>
              <w:jc w:val="both"/>
              <w:rPr>
                <w:rFonts w:ascii="Times New Roman" w:hAnsi="Times New Roman" w:cs="Times New Roman"/>
                <w:sz w:val="20"/>
                <w:szCs w:val="20"/>
              </w:rPr>
            </w:pPr>
            <w:r w:rsidRPr="00377A87">
              <w:rPr>
                <w:rFonts w:ascii="Times New Roman" w:eastAsia="Times New Roman" w:hAnsi="Times New Roman" w:cs="Times New Roman"/>
                <w:color w:val="000000"/>
                <w:sz w:val="20"/>
                <w:szCs w:val="20"/>
                <w:lang w:eastAsia="ru-RU"/>
              </w:rPr>
              <w:t>- на применение налоговых санкций (штрафы, пени, блокировки счетов) за правонарушения, не имеющие большой общественной опасности.</w:t>
            </w:r>
          </w:p>
        </w:tc>
        <w:tc>
          <w:tcPr>
            <w:tcW w:w="2324" w:type="dxa"/>
          </w:tcPr>
          <w:p w14:paraId="17F44D40" w14:textId="77777777" w:rsidR="004C3054" w:rsidRPr="00377A87" w:rsidRDefault="004C3054" w:rsidP="00C76B36">
            <w:pPr>
              <w:jc w:val="both"/>
              <w:rPr>
                <w:rFonts w:ascii="Times New Roman" w:hAnsi="Times New Roman" w:cs="Times New Roman"/>
                <w:sz w:val="20"/>
                <w:szCs w:val="20"/>
              </w:rPr>
            </w:pPr>
            <w:r w:rsidRPr="00377A87">
              <w:rPr>
                <w:rFonts w:ascii="Times New Roman" w:hAnsi="Times New Roman" w:cs="Times New Roman"/>
                <w:sz w:val="20"/>
                <w:szCs w:val="20"/>
              </w:rPr>
              <w:t>Реализация предложения не потребует дополнительных расходов федерального бюджета</w:t>
            </w:r>
          </w:p>
        </w:tc>
        <w:tc>
          <w:tcPr>
            <w:tcW w:w="3739" w:type="dxa"/>
          </w:tcPr>
          <w:p w14:paraId="1244618D" w14:textId="77777777" w:rsidR="004C3054" w:rsidRDefault="004C3054" w:rsidP="00C76B36">
            <w:pPr>
              <w:jc w:val="both"/>
              <w:rPr>
                <w:rFonts w:ascii="Times New Roman" w:hAnsi="Times New Roman" w:cs="Times New Roman"/>
                <w:sz w:val="20"/>
                <w:szCs w:val="20"/>
              </w:rPr>
            </w:pPr>
            <w:r w:rsidRPr="00377A87">
              <w:rPr>
                <w:rFonts w:ascii="Times New Roman" w:hAnsi="Times New Roman" w:cs="Times New Roman"/>
                <w:sz w:val="20"/>
                <w:szCs w:val="20"/>
              </w:rPr>
              <w:t>Снижени</w:t>
            </w:r>
            <w:r>
              <w:rPr>
                <w:rFonts w:ascii="Times New Roman" w:hAnsi="Times New Roman" w:cs="Times New Roman"/>
                <w:sz w:val="20"/>
                <w:szCs w:val="20"/>
              </w:rPr>
              <w:t>е</w:t>
            </w:r>
            <w:r w:rsidRPr="00377A87">
              <w:rPr>
                <w:rFonts w:ascii="Times New Roman" w:hAnsi="Times New Roman" w:cs="Times New Roman"/>
                <w:sz w:val="20"/>
                <w:szCs w:val="20"/>
              </w:rPr>
              <w:t xml:space="preserve"> административной нагрузки на лизинговые компании, избыточной в условиях санкционного давления</w:t>
            </w:r>
          </w:p>
          <w:p w14:paraId="645F14C5" w14:textId="77777777" w:rsidR="004C3054" w:rsidRPr="00377A87" w:rsidRDefault="004C3054" w:rsidP="00C76B36">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Мораторий на</w:t>
            </w:r>
            <w:r w:rsidRPr="00377A87">
              <w:rPr>
                <w:rFonts w:ascii="Times New Roman" w:eastAsia="Times New Roman" w:hAnsi="Times New Roman" w:cs="Times New Roman"/>
                <w:sz w:val="20"/>
                <w:szCs w:val="20"/>
                <w:lang w:eastAsia="ru-RU"/>
              </w:rPr>
              <w:t xml:space="preserve"> применени</w:t>
            </w:r>
            <w:r>
              <w:rPr>
                <w:rFonts w:ascii="Times New Roman" w:eastAsia="Times New Roman" w:hAnsi="Times New Roman" w:cs="Times New Roman"/>
                <w:sz w:val="20"/>
                <w:szCs w:val="20"/>
                <w:lang w:eastAsia="ru-RU"/>
              </w:rPr>
              <w:t>е</w:t>
            </w:r>
            <w:r w:rsidRPr="00377A87">
              <w:rPr>
                <w:rFonts w:ascii="Times New Roman" w:eastAsia="Times New Roman" w:hAnsi="Times New Roman" w:cs="Times New Roman"/>
                <w:sz w:val="20"/>
                <w:szCs w:val="20"/>
                <w:lang w:eastAsia="ru-RU"/>
              </w:rPr>
              <w:t xml:space="preserve"> санкций за нарушения, не повлекшие за собой существенных последствий, позволит снизить напряженность в обычной хозяйственной деятельности и сосредоточиться на решении наиболее важных проблем, а также не нести дополнительных издержек на привлечение консультантов и экспертов.</w:t>
            </w:r>
          </w:p>
          <w:p w14:paraId="2EACAC66" w14:textId="77777777" w:rsidR="004C3054" w:rsidRPr="00377A87" w:rsidRDefault="004C3054" w:rsidP="00C76B36">
            <w:pPr>
              <w:jc w:val="both"/>
              <w:rPr>
                <w:rFonts w:ascii="Times New Roman" w:hAnsi="Times New Roman" w:cs="Times New Roman"/>
                <w:sz w:val="20"/>
                <w:szCs w:val="20"/>
              </w:rPr>
            </w:pPr>
            <w:r>
              <w:rPr>
                <w:rFonts w:ascii="Times New Roman" w:eastAsia="Times New Roman" w:hAnsi="Times New Roman" w:cs="Times New Roman"/>
                <w:sz w:val="20"/>
                <w:szCs w:val="20"/>
                <w:lang w:eastAsia="ru-RU"/>
              </w:rPr>
              <w:t>Это</w:t>
            </w:r>
            <w:r w:rsidRPr="00377A87">
              <w:rPr>
                <w:rFonts w:ascii="Times New Roman" w:eastAsia="Times New Roman" w:hAnsi="Times New Roman" w:cs="Times New Roman"/>
                <w:sz w:val="20"/>
                <w:szCs w:val="20"/>
                <w:lang w:eastAsia="ru-RU"/>
              </w:rPr>
              <w:t xml:space="preserve"> позволит сохранить стабильность деятельности хозяйствующих субъектов, </w:t>
            </w:r>
            <w:r>
              <w:rPr>
                <w:rFonts w:ascii="Times New Roman" w:eastAsia="Times New Roman" w:hAnsi="Times New Roman" w:cs="Times New Roman"/>
                <w:sz w:val="20"/>
                <w:szCs w:val="20"/>
                <w:lang w:eastAsia="ru-RU"/>
              </w:rPr>
              <w:t>дать</w:t>
            </w:r>
            <w:r w:rsidRPr="00377A87">
              <w:rPr>
                <w:rFonts w:ascii="Times New Roman" w:eastAsia="Times New Roman" w:hAnsi="Times New Roman" w:cs="Times New Roman"/>
                <w:sz w:val="20"/>
                <w:szCs w:val="20"/>
                <w:lang w:eastAsia="ru-RU"/>
              </w:rPr>
              <w:t xml:space="preserve"> им время на адаптацию к изменениям, и снизит</w:t>
            </w:r>
            <w:r>
              <w:rPr>
                <w:rFonts w:ascii="Times New Roman" w:eastAsia="Times New Roman" w:hAnsi="Times New Roman" w:cs="Times New Roman"/>
                <w:sz w:val="20"/>
                <w:szCs w:val="20"/>
                <w:lang w:eastAsia="ru-RU"/>
              </w:rPr>
              <w:t>ь</w:t>
            </w:r>
            <w:r w:rsidRPr="00377A87">
              <w:rPr>
                <w:rFonts w:ascii="Times New Roman" w:eastAsia="Times New Roman" w:hAnsi="Times New Roman" w:cs="Times New Roman"/>
                <w:sz w:val="20"/>
                <w:szCs w:val="20"/>
                <w:lang w:eastAsia="ru-RU"/>
              </w:rPr>
              <w:t xml:space="preserve"> нагрузку налоговых органов, связанную с администрированием несущественных нарушений</w:t>
            </w:r>
            <w:r>
              <w:rPr>
                <w:rFonts w:ascii="Times New Roman" w:eastAsia="Times New Roman" w:hAnsi="Times New Roman" w:cs="Times New Roman"/>
                <w:sz w:val="20"/>
                <w:szCs w:val="20"/>
                <w:lang w:eastAsia="ru-RU"/>
              </w:rPr>
              <w:t xml:space="preserve"> </w:t>
            </w:r>
          </w:p>
        </w:tc>
        <w:tc>
          <w:tcPr>
            <w:tcW w:w="2110" w:type="dxa"/>
          </w:tcPr>
          <w:p w14:paraId="315E8EEF" w14:textId="77777777" w:rsidR="004C3054" w:rsidRPr="00377A87" w:rsidRDefault="004C3054" w:rsidP="00C76B36">
            <w:pPr>
              <w:jc w:val="both"/>
              <w:rPr>
                <w:rFonts w:ascii="Times New Roman" w:eastAsia="Times New Roman" w:hAnsi="Times New Roman" w:cs="Times New Roman"/>
                <w:sz w:val="20"/>
                <w:szCs w:val="20"/>
                <w:lang w:eastAsia="ru-RU"/>
              </w:rPr>
            </w:pPr>
            <w:r w:rsidRPr="00377A87">
              <w:rPr>
                <w:rFonts w:ascii="Times New Roman" w:hAnsi="Times New Roman" w:cs="Times New Roman"/>
                <w:sz w:val="20"/>
                <w:szCs w:val="20"/>
              </w:rPr>
              <w:t xml:space="preserve">Постановление Правительства РФ (аналогичное Постановлению Правительства РФ </w:t>
            </w:r>
            <w:r w:rsidRPr="00377A87">
              <w:rPr>
                <w:rFonts w:ascii="Times New Roman" w:eastAsia="Times New Roman" w:hAnsi="Times New Roman" w:cs="Times New Roman"/>
                <w:sz w:val="20"/>
                <w:szCs w:val="20"/>
                <w:lang w:eastAsia="ru-RU"/>
              </w:rPr>
              <w:t xml:space="preserve">от 10 марта 2022 г. </w:t>
            </w:r>
            <w:r>
              <w:rPr>
                <w:rFonts w:ascii="Times New Roman" w:eastAsia="Times New Roman" w:hAnsi="Times New Roman" w:cs="Times New Roman"/>
                <w:sz w:val="20"/>
                <w:szCs w:val="20"/>
                <w:lang w:eastAsia="ru-RU"/>
              </w:rPr>
              <w:t>№ </w:t>
            </w:r>
            <w:r w:rsidRPr="00377A87">
              <w:rPr>
                <w:rFonts w:ascii="Times New Roman" w:eastAsia="Times New Roman" w:hAnsi="Times New Roman" w:cs="Times New Roman"/>
                <w:sz w:val="20"/>
                <w:szCs w:val="20"/>
                <w:lang w:eastAsia="ru-RU"/>
              </w:rPr>
              <w:t>336)</w:t>
            </w:r>
          </w:p>
          <w:p w14:paraId="139E446A" w14:textId="77777777" w:rsidR="004C3054" w:rsidRPr="00377A87" w:rsidRDefault="004C3054" w:rsidP="00C76B36">
            <w:pPr>
              <w:jc w:val="both"/>
              <w:rPr>
                <w:rFonts w:ascii="Times New Roman" w:hAnsi="Times New Roman" w:cs="Times New Roman"/>
                <w:sz w:val="20"/>
                <w:szCs w:val="20"/>
              </w:rPr>
            </w:pPr>
          </w:p>
        </w:tc>
        <w:tc>
          <w:tcPr>
            <w:tcW w:w="2799" w:type="dxa"/>
          </w:tcPr>
          <w:p w14:paraId="39B344F7" w14:textId="77777777" w:rsidR="004C3054" w:rsidRPr="00377A87" w:rsidRDefault="004C3054" w:rsidP="00C76B36">
            <w:pPr>
              <w:jc w:val="both"/>
              <w:rPr>
                <w:rFonts w:ascii="Times New Roman" w:hAnsi="Times New Roman" w:cs="Times New Roman"/>
                <w:sz w:val="20"/>
                <w:szCs w:val="20"/>
              </w:rPr>
            </w:pPr>
            <w:r w:rsidRPr="00377A87">
              <w:rPr>
                <w:rFonts w:ascii="Times New Roman" w:eastAsia="Times New Roman" w:hAnsi="Times New Roman" w:cs="Times New Roman"/>
                <w:sz w:val="20"/>
                <w:szCs w:val="20"/>
                <w:lang w:eastAsia="ru-RU"/>
              </w:rPr>
              <w:t xml:space="preserve">В условиях внесенных в НК РФ с 01.01.2022 г. изменений в налогообложении лизинговых операций (налог на прибыль, налог на имущество) и роста количества ограничений при совершении хозяйственных операций неизбежно будет увеличение нагрузки на операционные подразделения лизинговых компаний. </w:t>
            </w:r>
          </w:p>
          <w:p w14:paraId="2D6982E3" w14:textId="77777777" w:rsidR="004C3054" w:rsidRPr="00377A87" w:rsidRDefault="004C3054" w:rsidP="00C76B36">
            <w:pPr>
              <w:jc w:val="both"/>
              <w:rPr>
                <w:rFonts w:ascii="Times New Roman" w:hAnsi="Times New Roman" w:cs="Times New Roman"/>
                <w:sz w:val="20"/>
                <w:szCs w:val="20"/>
              </w:rPr>
            </w:pPr>
          </w:p>
        </w:tc>
      </w:tr>
      <w:tr w:rsidR="004C3054" w:rsidRPr="001C69F8" w14:paraId="1167116D" w14:textId="77777777" w:rsidTr="004C3054">
        <w:tc>
          <w:tcPr>
            <w:tcW w:w="484" w:type="dxa"/>
          </w:tcPr>
          <w:p w14:paraId="76358FEF" w14:textId="64E70691" w:rsidR="004C3054" w:rsidRPr="001C69F8" w:rsidRDefault="004C3054" w:rsidP="00C76B36">
            <w:pPr>
              <w:rPr>
                <w:rFonts w:ascii="Times New Roman" w:hAnsi="Times New Roman" w:cs="Times New Roman"/>
                <w:sz w:val="20"/>
                <w:szCs w:val="20"/>
              </w:rPr>
            </w:pPr>
            <w:r>
              <w:rPr>
                <w:rFonts w:ascii="Times New Roman" w:hAnsi="Times New Roman" w:cs="Times New Roman"/>
                <w:sz w:val="20"/>
                <w:szCs w:val="20"/>
              </w:rPr>
              <w:t>4</w:t>
            </w:r>
          </w:p>
        </w:tc>
        <w:tc>
          <w:tcPr>
            <w:tcW w:w="3104" w:type="dxa"/>
          </w:tcPr>
          <w:p w14:paraId="7FDFBBB5" w14:textId="77777777" w:rsidR="004C3054" w:rsidRPr="001C69F8" w:rsidRDefault="004C3054" w:rsidP="00C76B36">
            <w:pPr>
              <w:rPr>
                <w:rFonts w:ascii="Times New Roman" w:hAnsi="Times New Roman" w:cs="Times New Roman"/>
                <w:sz w:val="20"/>
                <w:szCs w:val="20"/>
              </w:rPr>
            </w:pPr>
            <w:r w:rsidRPr="001C69F8">
              <w:rPr>
                <w:rFonts w:ascii="Times New Roman" w:eastAsia="Times New Roman" w:hAnsi="Times New Roman" w:cs="Times New Roman"/>
                <w:sz w:val="20"/>
                <w:szCs w:val="20"/>
                <w:lang w:eastAsia="ru-RU"/>
              </w:rPr>
              <w:t>Продление сроков (на 12 месяцев) исполнения обязательств лизинговыми компаниями в рамках достижения показателей результативности во исполнение целевого использования бюджетных ассигнований, установленных на 2022 год</w:t>
            </w:r>
          </w:p>
        </w:tc>
        <w:tc>
          <w:tcPr>
            <w:tcW w:w="2324" w:type="dxa"/>
          </w:tcPr>
          <w:p w14:paraId="45310092" w14:textId="77777777" w:rsidR="004C3054" w:rsidRPr="001C69F8" w:rsidRDefault="004C3054" w:rsidP="00C76B36">
            <w:pPr>
              <w:rPr>
                <w:rFonts w:ascii="Times New Roman" w:hAnsi="Times New Roman" w:cs="Times New Roman"/>
                <w:sz w:val="20"/>
                <w:szCs w:val="20"/>
              </w:rPr>
            </w:pPr>
            <w:r w:rsidRPr="00377A87">
              <w:rPr>
                <w:rFonts w:ascii="Times New Roman" w:hAnsi="Times New Roman" w:cs="Times New Roman"/>
                <w:sz w:val="20"/>
                <w:szCs w:val="20"/>
              </w:rPr>
              <w:t>Реализация предложения не потребует дополнительных расходов федерального бюджета</w:t>
            </w:r>
          </w:p>
        </w:tc>
        <w:tc>
          <w:tcPr>
            <w:tcW w:w="3739" w:type="dxa"/>
          </w:tcPr>
          <w:p w14:paraId="03EFB796" w14:textId="77777777" w:rsidR="004C3054" w:rsidRDefault="004C3054" w:rsidP="00C76B36">
            <w:pPr>
              <w:rPr>
                <w:rFonts w:ascii="Times New Roman" w:hAnsi="Times New Roman" w:cs="Times New Roman"/>
                <w:sz w:val="20"/>
                <w:szCs w:val="20"/>
              </w:rPr>
            </w:pPr>
            <w:r w:rsidRPr="001C69F8">
              <w:rPr>
                <w:rFonts w:ascii="Times New Roman" w:hAnsi="Times New Roman" w:cs="Times New Roman"/>
                <w:sz w:val="20"/>
                <w:szCs w:val="20"/>
              </w:rPr>
              <w:t>Снижение издержек лизинговых компаний, участвующих в программах субсидирования, в виде санкций за нарушение требований таких программ о достижении показателей эффективности</w:t>
            </w:r>
          </w:p>
          <w:p w14:paraId="1E62A11A" w14:textId="77777777" w:rsidR="004C3054" w:rsidRDefault="004C3054" w:rsidP="00C76B36">
            <w:pPr>
              <w:rPr>
                <w:rFonts w:ascii="Times New Roman" w:hAnsi="Times New Roman" w:cs="Times New Roman"/>
                <w:sz w:val="20"/>
                <w:szCs w:val="20"/>
              </w:rPr>
            </w:pPr>
          </w:p>
          <w:p w14:paraId="48CB3158" w14:textId="77777777" w:rsidR="004C3054" w:rsidRPr="001C69F8" w:rsidRDefault="004C3054" w:rsidP="00C76B36">
            <w:pPr>
              <w:rPr>
                <w:rFonts w:ascii="Times New Roman" w:hAnsi="Times New Roman" w:cs="Times New Roman"/>
                <w:sz w:val="20"/>
                <w:szCs w:val="20"/>
              </w:rPr>
            </w:pPr>
            <w:r>
              <w:rPr>
                <w:rFonts w:ascii="Times New Roman" w:hAnsi="Times New Roman" w:cs="Times New Roman"/>
                <w:sz w:val="20"/>
                <w:szCs w:val="20"/>
              </w:rPr>
              <w:t>В</w:t>
            </w:r>
            <w:r w:rsidRPr="00057BBC">
              <w:rPr>
                <w:rFonts w:ascii="Times New Roman" w:hAnsi="Times New Roman" w:cs="Times New Roman"/>
                <w:sz w:val="20"/>
                <w:szCs w:val="20"/>
              </w:rPr>
              <w:t xml:space="preserve">ведение ограничительных мер в отношении Российской Федерации повлекло за собой ухудшение ситуации на российском рынке транспортных средств и оборудования: значительное увеличение стоимости, прекращение </w:t>
            </w:r>
            <w:r w:rsidRPr="00057BBC">
              <w:rPr>
                <w:rFonts w:ascii="Times New Roman" w:hAnsi="Times New Roman" w:cs="Times New Roman"/>
                <w:sz w:val="20"/>
                <w:szCs w:val="20"/>
              </w:rPr>
              <w:lastRenderedPageBreak/>
              <w:t>поставок компонентов и агрегатов от иностранных производителей, широко используемых в автомобильном производстве, приостановление и даже прекращение деятельности большого количества поставщиков и заводов-изготовителей. В совокупности обозначенные факторы оказывают непосредственное существенное влияние на возможность исполнения лизинговыми компаниями ранее принятых и планируемых к принятию обязательств по исполнению показателей результативности использования бюджетных ассигнований. При этом действия или бездействие лизинговых компаний не могут оказать влияние на текущую сложившуюся ситуацию на рынке, построение прогнозов по изменению данной ситуации также крайне затруднительно.</w:t>
            </w:r>
          </w:p>
        </w:tc>
        <w:tc>
          <w:tcPr>
            <w:tcW w:w="2110" w:type="dxa"/>
          </w:tcPr>
          <w:p w14:paraId="3630E113" w14:textId="77777777" w:rsidR="004C3054" w:rsidRPr="001C69F8" w:rsidRDefault="004C3054" w:rsidP="00C76B36">
            <w:pPr>
              <w:rPr>
                <w:rFonts w:ascii="Times New Roman" w:hAnsi="Times New Roman" w:cs="Times New Roman"/>
                <w:sz w:val="20"/>
                <w:szCs w:val="20"/>
              </w:rPr>
            </w:pPr>
            <w:r>
              <w:rPr>
                <w:rFonts w:ascii="Times New Roman" w:hAnsi="Times New Roman" w:cs="Times New Roman"/>
                <w:sz w:val="20"/>
                <w:szCs w:val="20"/>
              </w:rPr>
              <w:lastRenderedPageBreak/>
              <w:t>Постановление Правительства РФ о внесении изменений в соответствующие Постановления Правительства РФ</w:t>
            </w:r>
          </w:p>
        </w:tc>
        <w:tc>
          <w:tcPr>
            <w:tcW w:w="2799" w:type="dxa"/>
          </w:tcPr>
          <w:p w14:paraId="0C376328" w14:textId="77777777" w:rsidR="004C3054" w:rsidRPr="001C69F8" w:rsidRDefault="004C3054" w:rsidP="00C76B36">
            <w:pPr>
              <w:jc w:val="both"/>
              <w:rPr>
                <w:rFonts w:ascii="Times New Roman" w:eastAsia="Times New Roman" w:hAnsi="Times New Roman" w:cs="Times New Roman"/>
                <w:sz w:val="20"/>
                <w:szCs w:val="20"/>
                <w:lang w:eastAsia="ru-RU"/>
              </w:rPr>
            </w:pPr>
            <w:r w:rsidRPr="001C69F8">
              <w:rPr>
                <w:rFonts w:ascii="Times New Roman" w:eastAsia="Times New Roman" w:hAnsi="Times New Roman" w:cs="Times New Roman"/>
                <w:sz w:val="20"/>
                <w:szCs w:val="20"/>
                <w:lang w:eastAsia="ru-RU"/>
              </w:rPr>
              <w:t xml:space="preserve">Предлагаемые изменения необходимы в целях поддержания лизинговой отрасли ввиду нестабильной рыночной ситуации, не зависящей от действий/бездействия лизинговых компаний (в текущих реалиях сложно спрогнозировать исполнение показателей эффективности как в части заявленных </w:t>
            </w:r>
            <w:r w:rsidRPr="001C69F8">
              <w:rPr>
                <w:rFonts w:ascii="Times New Roman" w:eastAsia="Times New Roman" w:hAnsi="Times New Roman" w:cs="Times New Roman"/>
                <w:sz w:val="20"/>
                <w:szCs w:val="20"/>
                <w:lang w:eastAsia="ru-RU"/>
              </w:rPr>
              <w:lastRenderedPageBreak/>
              <w:t>сроков, так и в части заявленных объемов).</w:t>
            </w:r>
          </w:p>
          <w:p w14:paraId="43E3B36C" w14:textId="77777777" w:rsidR="004C3054" w:rsidRPr="001C69F8" w:rsidRDefault="004C3054" w:rsidP="00C76B36">
            <w:pPr>
              <w:rPr>
                <w:rFonts w:ascii="Times New Roman" w:hAnsi="Times New Roman" w:cs="Times New Roman"/>
                <w:sz w:val="20"/>
                <w:szCs w:val="20"/>
              </w:rPr>
            </w:pPr>
            <w:r w:rsidRPr="001C69F8">
              <w:rPr>
                <w:rFonts w:ascii="Times New Roman" w:eastAsia="Times New Roman" w:hAnsi="Times New Roman" w:cs="Times New Roman"/>
                <w:sz w:val="20"/>
                <w:szCs w:val="20"/>
                <w:lang w:eastAsia="ru-RU"/>
              </w:rPr>
              <w:t>Вариант реализации подобного механизма обозначен в Постановлении Правительства РФ от 09.03.2022 № 308, однако, он распространяется лишь на обязательства лизинговых компаний, принятые до вступления в силу данного НПА.</w:t>
            </w:r>
          </w:p>
        </w:tc>
      </w:tr>
      <w:tr w:rsidR="004C3054" w:rsidRPr="001C69F8" w14:paraId="6F8F1C32" w14:textId="77777777" w:rsidTr="004C3054">
        <w:tc>
          <w:tcPr>
            <w:tcW w:w="484" w:type="dxa"/>
          </w:tcPr>
          <w:p w14:paraId="3A14383F" w14:textId="5E2BF496" w:rsidR="004C3054" w:rsidRPr="001C69F8" w:rsidRDefault="004C3054" w:rsidP="00C76B36">
            <w:pPr>
              <w:jc w:val="both"/>
              <w:rPr>
                <w:rFonts w:ascii="Times New Roman" w:hAnsi="Times New Roman" w:cs="Times New Roman"/>
                <w:sz w:val="20"/>
                <w:szCs w:val="20"/>
              </w:rPr>
            </w:pPr>
            <w:r>
              <w:rPr>
                <w:rFonts w:ascii="Times New Roman" w:hAnsi="Times New Roman" w:cs="Times New Roman"/>
                <w:sz w:val="20"/>
                <w:szCs w:val="20"/>
              </w:rPr>
              <w:lastRenderedPageBreak/>
              <w:t>5</w:t>
            </w:r>
          </w:p>
        </w:tc>
        <w:tc>
          <w:tcPr>
            <w:tcW w:w="3104" w:type="dxa"/>
          </w:tcPr>
          <w:p w14:paraId="34BEA4D3" w14:textId="77777777" w:rsidR="004C3054" w:rsidRPr="001C69F8" w:rsidRDefault="004C3054" w:rsidP="00C76B36">
            <w:pPr>
              <w:jc w:val="both"/>
              <w:rPr>
                <w:rFonts w:ascii="Times New Roman" w:hAnsi="Times New Roman" w:cs="Times New Roman"/>
                <w:sz w:val="20"/>
                <w:szCs w:val="20"/>
              </w:rPr>
            </w:pPr>
            <w:r w:rsidRPr="001C69F8">
              <w:rPr>
                <w:rFonts w:ascii="Times New Roman" w:hAnsi="Times New Roman" w:cs="Times New Roman"/>
                <w:sz w:val="20"/>
                <w:szCs w:val="20"/>
              </w:rPr>
              <w:t xml:space="preserve">Предоставить лизинговым компаниям возможность приобретать валюту для погашения валютных обязательств перед банками РФ (основной долг, проценты, аккредитивы) без спреда, который сейчас составляет </w:t>
            </w:r>
            <w:r>
              <w:rPr>
                <w:rFonts w:ascii="Times New Roman" w:hAnsi="Times New Roman" w:cs="Times New Roman"/>
                <w:sz w:val="20"/>
                <w:szCs w:val="20"/>
              </w:rPr>
              <w:t>12 %</w:t>
            </w:r>
          </w:p>
        </w:tc>
        <w:tc>
          <w:tcPr>
            <w:tcW w:w="2324" w:type="dxa"/>
          </w:tcPr>
          <w:p w14:paraId="10C607A0" w14:textId="77777777" w:rsidR="004C3054" w:rsidRPr="001C69F8" w:rsidRDefault="004C3054" w:rsidP="00C76B36">
            <w:pPr>
              <w:jc w:val="both"/>
              <w:rPr>
                <w:rFonts w:ascii="Times New Roman" w:hAnsi="Times New Roman" w:cs="Times New Roman"/>
                <w:sz w:val="20"/>
                <w:szCs w:val="20"/>
              </w:rPr>
            </w:pPr>
            <w:r w:rsidRPr="001C69F8">
              <w:rPr>
                <w:rFonts w:ascii="Times New Roman" w:hAnsi="Times New Roman" w:cs="Times New Roman"/>
                <w:sz w:val="20"/>
                <w:szCs w:val="20"/>
              </w:rPr>
              <w:t>Реализация предложения не потребует дополнительных расходов федерального бюджета</w:t>
            </w:r>
          </w:p>
        </w:tc>
        <w:tc>
          <w:tcPr>
            <w:tcW w:w="3739" w:type="dxa"/>
          </w:tcPr>
          <w:p w14:paraId="181F37DB" w14:textId="77777777" w:rsidR="004C3054" w:rsidRDefault="004C3054" w:rsidP="00C76B36">
            <w:pPr>
              <w:jc w:val="both"/>
              <w:rPr>
                <w:rFonts w:ascii="Times New Roman" w:hAnsi="Times New Roman" w:cs="Times New Roman"/>
                <w:sz w:val="20"/>
                <w:szCs w:val="20"/>
              </w:rPr>
            </w:pPr>
            <w:r w:rsidRPr="001C69F8">
              <w:rPr>
                <w:rFonts w:ascii="Times New Roman" w:hAnsi="Times New Roman" w:cs="Times New Roman"/>
                <w:sz w:val="20"/>
                <w:szCs w:val="20"/>
              </w:rPr>
              <w:t>Снижение непроизводительных затрат лизинговых компаний</w:t>
            </w:r>
            <w:r>
              <w:rPr>
                <w:rFonts w:ascii="Times New Roman" w:hAnsi="Times New Roman" w:cs="Times New Roman"/>
                <w:sz w:val="20"/>
                <w:szCs w:val="20"/>
              </w:rPr>
              <w:t>.</w:t>
            </w:r>
          </w:p>
          <w:p w14:paraId="00AE7EEA" w14:textId="77777777" w:rsidR="004C3054" w:rsidRPr="001C69F8" w:rsidRDefault="004C3054" w:rsidP="00C76B36">
            <w:pPr>
              <w:jc w:val="both"/>
              <w:rPr>
                <w:rFonts w:ascii="Times New Roman" w:hAnsi="Times New Roman" w:cs="Times New Roman"/>
                <w:sz w:val="20"/>
                <w:szCs w:val="20"/>
              </w:rPr>
            </w:pPr>
            <w:r w:rsidRPr="001C69F8">
              <w:rPr>
                <w:rFonts w:ascii="Times New Roman" w:eastAsia="Times New Roman" w:hAnsi="Times New Roman" w:cs="Times New Roman"/>
                <w:sz w:val="20"/>
                <w:szCs w:val="20"/>
                <w:lang w:eastAsia="ru-RU"/>
              </w:rPr>
              <w:t xml:space="preserve">Данная мера позволит снизить убытки лизинговых компаний, возникающие при погашении кредитов в банках РФ за счет исключения спреда </w:t>
            </w:r>
            <w:r>
              <w:rPr>
                <w:rFonts w:ascii="Times New Roman" w:eastAsia="Times New Roman" w:hAnsi="Times New Roman" w:cs="Times New Roman"/>
                <w:sz w:val="20"/>
                <w:szCs w:val="20"/>
                <w:lang w:eastAsia="ru-RU"/>
              </w:rPr>
              <w:t>12 %</w:t>
            </w:r>
            <w:r w:rsidRPr="001C69F8">
              <w:rPr>
                <w:rFonts w:ascii="Times New Roman" w:eastAsia="Times New Roman" w:hAnsi="Times New Roman" w:cs="Times New Roman"/>
                <w:sz w:val="20"/>
                <w:szCs w:val="20"/>
                <w:lang w:eastAsia="ru-RU"/>
              </w:rPr>
              <w:t>, установленного Центральным банком РФ.</w:t>
            </w:r>
          </w:p>
        </w:tc>
        <w:tc>
          <w:tcPr>
            <w:tcW w:w="2110" w:type="dxa"/>
          </w:tcPr>
          <w:p w14:paraId="41478CE2" w14:textId="77777777" w:rsidR="004C3054" w:rsidRPr="001C69F8" w:rsidRDefault="004C3054" w:rsidP="00C76B36">
            <w:pPr>
              <w:jc w:val="both"/>
              <w:rPr>
                <w:rFonts w:ascii="Times New Roman" w:hAnsi="Times New Roman" w:cs="Times New Roman"/>
                <w:sz w:val="20"/>
                <w:szCs w:val="20"/>
              </w:rPr>
            </w:pPr>
            <w:r>
              <w:rPr>
                <w:rFonts w:ascii="Times New Roman" w:hAnsi="Times New Roman" w:cs="Times New Roman"/>
                <w:sz w:val="20"/>
                <w:szCs w:val="20"/>
              </w:rPr>
              <w:t>Нормативно-правовой акт ЦБ РФ</w:t>
            </w:r>
          </w:p>
        </w:tc>
        <w:tc>
          <w:tcPr>
            <w:tcW w:w="2799" w:type="dxa"/>
          </w:tcPr>
          <w:p w14:paraId="70F48494" w14:textId="77777777" w:rsidR="004C3054" w:rsidRPr="001C69F8" w:rsidRDefault="004C3054" w:rsidP="00C76B36">
            <w:pPr>
              <w:jc w:val="both"/>
              <w:rPr>
                <w:rFonts w:ascii="Times New Roman" w:hAnsi="Times New Roman" w:cs="Times New Roman"/>
                <w:sz w:val="20"/>
                <w:szCs w:val="20"/>
              </w:rPr>
            </w:pPr>
            <w:r w:rsidRPr="001C69F8">
              <w:rPr>
                <w:rFonts w:ascii="Times New Roman" w:eastAsia="Times New Roman" w:hAnsi="Times New Roman" w:cs="Times New Roman"/>
                <w:sz w:val="20"/>
                <w:szCs w:val="20"/>
                <w:lang w:eastAsia="ru-RU"/>
              </w:rPr>
              <w:t xml:space="preserve">Лизинговые компании для финансирования договоров лизинга в иностранной валюте привлекали кредиты в иностранной валюте для синхронизации лизингового и кредитного портфеля. Лизинговые компании получают платежи от Лизингополучателей по договорам лизинга в рублях по курсу ЦБ на дату оплаты. Для погашения связанного с договором лизинга кредита (аккредитива) в иностранной валюте, лизинговая компания приобретает валюту по курсу биржи плюс спред </w:t>
            </w:r>
            <w:r>
              <w:rPr>
                <w:rFonts w:ascii="Times New Roman" w:eastAsia="Times New Roman" w:hAnsi="Times New Roman" w:cs="Times New Roman"/>
                <w:sz w:val="20"/>
                <w:szCs w:val="20"/>
                <w:lang w:eastAsia="ru-RU"/>
              </w:rPr>
              <w:t>12 %</w:t>
            </w:r>
            <w:r w:rsidRPr="001C69F8">
              <w:rPr>
                <w:rFonts w:ascii="Times New Roman" w:eastAsia="Times New Roman" w:hAnsi="Times New Roman" w:cs="Times New Roman"/>
                <w:sz w:val="20"/>
                <w:szCs w:val="20"/>
                <w:lang w:eastAsia="ru-RU"/>
              </w:rPr>
              <w:t xml:space="preserve">. </w:t>
            </w:r>
          </w:p>
        </w:tc>
      </w:tr>
      <w:tr w:rsidR="004C3054" w:rsidRPr="00521F30" w14:paraId="04795AD6" w14:textId="77777777" w:rsidTr="004C3054">
        <w:tc>
          <w:tcPr>
            <w:tcW w:w="484" w:type="dxa"/>
          </w:tcPr>
          <w:p w14:paraId="6039A2DF" w14:textId="40E32106" w:rsidR="004C3054" w:rsidRPr="004C3054" w:rsidRDefault="004C3054" w:rsidP="00C76B36">
            <w:pPr>
              <w:jc w:val="both"/>
              <w:rPr>
                <w:rFonts w:ascii="Times New Roman" w:hAnsi="Times New Roman" w:cs="Times New Roman"/>
                <w:sz w:val="20"/>
                <w:szCs w:val="20"/>
              </w:rPr>
            </w:pPr>
            <w:r>
              <w:rPr>
                <w:rFonts w:ascii="Times New Roman" w:hAnsi="Times New Roman" w:cs="Times New Roman"/>
                <w:sz w:val="20"/>
                <w:szCs w:val="20"/>
              </w:rPr>
              <w:lastRenderedPageBreak/>
              <w:t>6</w:t>
            </w:r>
          </w:p>
        </w:tc>
        <w:tc>
          <w:tcPr>
            <w:tcW w:w="3104" w:type="dxa"/>
          </w:tcPr>
          <w:p w14:paraId="1E2A36D5" w14:textId="77777777" w:rsidR="004C3054" w:rsidRPr="00521F30" w:rsidRDefault="004C3054" w:rsidP="00C76B36">
            <w:pPr>
              <w:jc w:val="both"/>
              <w:rPr>
                <w:rFonts w:ascii="Times New Roman" w:hAnsi="Times New Roman" w:cs="Times New Roman"/>
                <w:sz w:val="20"/>
                <w:szCs w:val="20"/>
              </w:rPr>
            </w:pPr>
            <w:r w:rsidRPr="00521F30">
              <w:rPr>
                <w:rFonts w:ascii="Times New Roman" w:hAnsi="Times New Roman" w:cs="Times New Roman"/>
                <w:sz w:val="20"/>
                <w:szCs w:val="20"/>
              </w:rPr>
              <w:t>Отказ от введения запрета на выдачу Одобрений типов транспортных средств</w:t>
            </w:r>
          </w:p>
        </w:tc>
        <w:tc>
          <w:tcPr>
            <w:tcW w:w="2324" w:type="dxa"/>
          </w:tcPr>
          <w:p w14:paraId="5486397B" w14:textId="77777777" w:rsidR="004C3054" w:rsidRPr="00521F30" w:rsidRDefault="004C3054" w:rsidP="00C76B36">
            <w:pPr>
              <w:jc w:val="both"/>
              <w:rPr>
                <w:rFonts w:ascii="Times New Roman" w:hAnsi="Times New Roman" w:cs="Times New Roman"/>
                <w:sz w:val="20"/>
                <w:szCs w:val="20"/>
              </w:rPr>
            </w:pPr>
            <w:r w:rsidRPr="00521F30">
              <w:rPr>
                <w:rFonts w:ascii="Times New Roman" w:hAnsi="Times New Roman" w:cs="Times New Roman"/>
                <w:sz w:val="20"/>
                <w:szCs w:val="20"/>
              </w:rPr>
              <w:t>Реализация предложения не потребует дополнительных расходов федерального бюджета</w:t>
            </w:r>
          </w:p>
        </w:tc>
        <w:tc>
          <w:tcPr>
            <w:tcW w:w="3739" w:type="dxa"/>
          </w:tcPr>
          <w:p w14:paraId="3C58150D" w14:textId="77777777" w:rsidR="004C3054" w:rsidRPr="00521F30" w:rsidRDefault="004C3054" w:rsidP="00C76B36">
            <w:pPr>
              <w:jc w:val="both"/>
              <w:rPr>
                <w:rFonts w:ascii="Times New Roman" w:hAnsi="Times New Roman" w:cs="Times New Roman"/>
                <w:sz w:val="20"/>
                <w:szCs w:val="20"/>
              </w:rPr>
            </w:pPr>
            <w:r>
              <w:rPr>
                <w:rFonts w:ascii="Times New Roman" w:hAnsi="Times New Roman" w:cs="Times New Roman"/>
                <w:sz w:val="20"/>
                <w:szCs w:val="20"/>
              </w:rPr>
              <w:t>Мера позволит снизить нестабильность на рынке грузоперевозок, и как следствие всех логистических цепочек, связанных с транспортировкой автомобильным транспортом.</w:t>
            </w:r>
          </w:p>
        </w:tc>
        <w:tc>
          <w:tcPr>
            <w:tcW w:w="2110" w:type="dxa"/>
          </w:tcPr>
          <w:p w14:paraId="1A2C66BF" w14:textId="77777777" w:rsidR="004C3054" w:rsidRPr="00521F30" w:rsidRDefault="004C3054" w:rsidP="00C76B36">
            <w:pPr>
              <w:jc w:val="both"/>
              <w:rPr>
                <w:rFonts w:ascii="Times New Roman" w:hAnsi="Times New Roman" w:cs="Times New Roman"/>
                <w:sz w:val="20"/>
                <w:szCs w:val="20"/>
              </w:rPr>
            </w:pPr>
            <w:r w:rsidRPr="00521F30">
              <w:rPr>
                <w:rFonts w:ascii="Times New Roman" w:hAnsi="Times New Roman" w:cs="Times New Roman"/>
                <w:sz w:val="20"/>
                <w:szCs w:val="20"/>
              </w:rPr>
              <w:t>Минэкономики</w:t>
            </w:r>
          </w:p>
        </w:tc>
        <w:tc>
          <w:tcPr>
            <w:tcW w:w="2799" w:type="dxa"/>
          </w:tcPr>
          <w:p w14:paraId="346E6AC1" w14:textId="77777777" w:rsidR="004C3054" w:rsidRPr="00521F30" w:rsidRDefault="004C3054" w:rsidP="00C76B36">
            <w:pPr>
              <w:ind w:hanging="20"/>
              <w:jc w:val="both"/>
              <w:rPr>
                <w:rFonts w:ascii="Times New Roman" w:hAnsi="Times New Roman" w:cs="Times New Roman"/>
                <w:sz w:val="20"/>
                <w:szCs w:val="20"/>
              </w:rPr>
            </w:pPr>
            <w:r w:rsidRPr="00521F30">
              <w:rPr>
                <w:rFonts w:ascii="Times New Roman" w:hAnsi="Times New Roman" w:cs="Times New Roman"/>
                <w:sz w:val="20"/>
                <w:szCs w:val="20"/>
              </w:rPr>
              <w:t>Данная мера в случае ее реализации может в краткосрочной и среднесрочной перспективе оказать существенное влияние на рынок транспортных средств - значительное сокращение предложения, устаревание парка, значительные перебои в логистических цепочках, снижение потока грузоперевозок, что приведет к значительному росту цен во всей автомобильной отрасли.</w:t>
            </w:r>
          </w:p>
          <w:p w14:paraId="0B023EE4" w14:textId="4FB2ECDD" w:rsidR="004C3054" w:rsidRPr="00521F30" w:rsidRDefault="004C3054" w:rsidP="00C76B36">
            <w:pPr>
              <w:ind w:hanging="20"/>
              <w:jc w:val="both"/>
              <w:rPr>
                <w:rFonts w:ascii="Times New Roman" w:hAnsi="Times New Roman" w:cs="Times New Roman"/>
                <w:sz w:val="20"/>
                <w:szCs w:val="20"/>
              </w:rPr>
            </w:pPr>
            <w:r w:rsidRPr="00521F30">
              <w:rPr>
                <w:rFonts w:ascii="Times New Roman" w:hAnsi="Times New Roman" w:cs="Times New Roman"/>
                <w:sz w:val="20"/>
                <w:szCs w:val="20"/>
              </w:rPr>
              <w:t xml:space="preserve">Обозначенная ситуация на рынке, ввиду отсутствия на текущий момент отечественных аналогов транспортных средств, повлечет за собой просадку лизингового рынка, а также сфер, связанных с обслуживанием лизинга: страховые компании, маякование транспортных средств и прочее. Также у компаний-производителей не будет стимула продолжать поставлять запчасти на уже существующий парк, </w:t>
            </w:r>
            <w:r>
              <w:rPr>
                <w:rFonts w:ascii="Times New Roman" w:hAnsi="Times New Roman" w:cs="Times New Roman"/>
                <w:sz w:val="20"/>
                <w:szCs w:val="20"/>
              </w:rPr>
              <w:t>а также</w:t>
            </w:r>
            <w:r w:rsidRPr="00521F30">
              <w:rPr>
                <w:rFonts w:ascii="Times New Roman" w:hAnsi="Times New Roman" w:cs="Times New Roman"/>
                <w:sz w:val="20"/>
                <w:szCs w:val="20"/>
              </w:rPr>
              <w:t xml:space="preserve"> </w:t>
            </w:r>
            <w:r>
              <w:rPr>
                <w:rFonts w:ascii="Times New Roman" w:hAnsi="Times New Roman" w:cs="Times New Roman"/>
                <w:sz w:val="20"/>
                <w:szCs w:val="20"/>
              </w:rPr>
              <w:t>выполнять</w:t>
            </w:r>
            <w:r w:rsidRPr="00521F30">
              <w:rPr>
                <w:rFonts w:ascii="Times New Roman" w:hAnsi="Times New Roman" w:cs="Times New Roman"/>
                <w:sz w:val="20"/>
                <w:szCs w:val="20"/>
              </w:rPr>
              <w:t xml:space="preserve"> гаранти</w:t>
            </w:r>
            <w:r>
              <w:rPr>
                <w:rFonts w:ascii="Times New Roman" w:hAnsi="Times New Roman" w:cs="Times New Roman"/>
                <w:sz w:val="20"/>
                <w:szCs w:val="20"/>
              </w:rPr>
              <w:t>и.</w:t>
            </w:r>
            <w:r w:rsidRPr="00521F30">
              <w:rPr>
                <w:rFonts w:ascii="Times New Roman" w:hAnsi="Times New Roman" w:cs="Times New Roman"/>
                <w:sz w:val="20"/>
                <w:szCs w:val="20"/>
              </w:rPr>
              <w:t xml:space="preserve"> </w:t>
            </w:r>
          </w:p>
          <w:p w14:paraId="70335CF5" w14:textId="77777777" w:rsidR="004C3054" w:rsidRPr="00521F30" w:rsidRDefault="004C3054" w:rsidP="00C76B36">
            <w:pPr>
              <w:ind w:hanging="20"/>
              <w:jc w:val="both"/>
              <w:rPr>
                <w:rFonts w:ascii="Times New Roman" w:hAnsi="Times New Roman" w:cs="Times New Roman"/>
                <w:sz w:val="20"/>
                <w:szCs w:val="20"/>
              </w:rPr>
            </w:pPr>
            <w:r w:rsidRPr="00521F30">
              <w:rPr>
                <w:rFonts w:ascii="Times New Roman" w:hAnsi="Times New Roman" w:cs="Times New Roman"/>
                <w:sz w:val="20"/>
                <w:szCs w:val="20"/>
              </w:rPr>
              <w:t xml:space="preserve">В совокупности, обозначенные выше стоп-факторы также повлекут за собой существенную потерю рабочих мест во всех задействованных отраслях. </w:t>
            </w:r>
          </w:p>
          <w:p w14:paraId="7D8222AE" w14:textId="77777777" w:rsidR="004C3054" w:rsidRPr="00521F30" w:rsidRDefault="004C3054" w:rsidP="00C76B36">
            <w:pPr>
              <w:jc w:val="both"/>
              <w:rPr>
                <w:rFonts w:ascii="Times New Roman" w:hAnsi="Times New Roman" w:cs="Times New Roman"/>
                <w:sz w:val="20"/>
                <w:szCs w:val="20"/>
              </w:rPr>
            </w:pPr>
          </w:p>
        </w:tc>
      </w:tr>
      <w:tr w:rsidR="001756D0" w:rsidRPr="00DD0786" w14:paraId="696075B0" w14:textId="77777777" w:rsidTr="001756D0">
        <w:tc>
          <w:tcPr>
            <w:tcW w:w="484" w:type="dxa"/>
          </w:tcPr>
          <w:p w14:paraId="20166C34" w14:textId="3CCD84CD" w:rsidR="001756D0" w:rsidRPr="001756D0" w:rsidRDefault="001756D0" w:rsidP="00C76B36">
            <w:pPr>
              <w:jc w:val="both"/>
              <w:rPr>
                <w:rFonts w:ascii="Times New Roman" w:hAnsi="Times New Roman" w:cs="Times New Roman"/>
                <w:sz w:val="20"/>
                <w:szCs w:val="20"/>
              </w:rPr>
            </w:pPr>
            <w:r>
              <w:rPr>
                <w:rFonts w:ascii="Times New Roman" w:hAnsi="Times New Roman" w:cs="Times New Roman"/>
                <w:sz w:val="20"/>
                <w:szCs w:val="20"/>
              </w:rPr>
              <w:t>7</w:t>
            </w:r>
          </w:p>
        </w:tc>
        <w:tc>
          <w:tcPr>
            <w:tcW w:w="3104" w:type="dxa"/>
          </w:tcPr>
          <w:p w14:paraId="1741BEDD" w14:textId="083DFDE4" w:rsidR="001756D0" w:rsidRPr="00A0040E" w:rsidRDefault="001756D0" w:rsidP="00C76B36">
            <w:pPr>
              <w:jc w:val="both"/>
              <w:rPr>
                <w:rFonts w:ascii="Times New Roman" w:eastAsia="Calibri" w:hAnsi="Times New Roman" w:cs="Times New Roman"/>
                <w:b/>
                <w:sz w:val="20"/>
                <w:szCs w:val="20"/>
              </w:rPr>
            </w:pPr>
            <w:r>
              <w:rPr>
                <w:rFonts w:ascii="Times New Roman" w:eastAsia="Calibri" w:hAnsi="Times New Roman" w:cs="Times New Roman"/>
                <w:b/>
                <w:sz w:val="20"/>
                <w:szCs w:val="20"/>
              </w:rPr>
              <w:t>Альтернатива п.1.основного списка ключевых предложений</w:t>
            </w:r>
          </w:p>
          <w:p w14:paraId="5043F20F" w14:textId="77777777" w:rsidR="001756D0" w:rsidRDefault="001756D0" w:rsidP="00C76B36">
            <w:pPr>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Переменная ставка:  </w:t>
            </w:r>
          </w:p>
          <w:p w14:paraId="59AA181E" w14:textId="77777777" w:rsidR="001756D0" w:rsidRPr="00F02724" w:rsidRDefault="001756D0" w:rsidP="00C76B36">
            <w:pPr>
              <w:jc w:val="both"/>
              <w:rPr>
                <w:rFonts w:ascii="Times New Roman" w:eastAsia="Calibri" w:hAnsi="Times New Roman" w:cs="Times New Roman"/>
                <w:b/>
                <w:sz w:val="20"/>
                <w:szCs w:val="20"/>
              </w:rPr>
            </w:pPr>
            <w:r>
              <w:rPr>
                <w:rFonts w:ascii="Times New Roman" w:eastAsia="Calibri" w:hAnsi="Times New Roman" w:cs="Times New Roman"/>
                <w:sz w:val="20"/>
                <w:szCs w:val="20"/>
              </w:rPr>
              <w:lastRenderedPageBreak/>
              <w:t>Закрепить в</w:t>
            </w:r>
            <w:r w:rsidRPr="00A67610">
              <w:rPr>
                <w:rFonts w:ascii="Times New Roman" w:eastAsia="Calibri" w:hAnsi="Times New Roman" w:cs="Times New Roman"/>
                <w:sz w:val="20"/>
                <w:szCs w:val="20"/>
              </w:rPr>
              <w:t xml:space="preserve"> Федеральн</w:t>
            </w:r>
            <w:r>
              <w:rPr>
                <w:rFonts w:ascii="Times New Roman" w:eastAsia="Calibri" w:hAnsi="Times New Roman" w:cs="Times New Roman"/>
                <w:sz w:val="20"/>
                <w:szCs w:val="20"/>
              </w:rPr>
              <w:t>ом</w:t>
            </w:r>
            <w:r w:rsidRPr="00A67610">
              <w:rPr>
                <w:rFonts w:ascii="Times New Roman" w:eastAsia="Calibri" w:hAnsi="Times New Roman" w:cs="Times New Roman"/>
                <w:sz w:val="20"/>
                <w:szCs w:val="20"/>
              </w:rPr>
              <w:t xml:space="preserve"> закон</w:t>
            </w:r>
            <w:r>
              <w:rPr>
                <w:rFonts w:ascii="Times New Roman" w:eastAsia="Calibri" w:hAnsi="Times New Roman" w:cs="Times New Roman"/>
                <w:sz w:val="20"/>
                <w:szCs w:val="20"/>
              </w:rPr>
              <w:t>е</w:t>
            </w:r>
            <w:r w:rsidRPr="00A67610">
              <w:rPr>
                <w:rFonts w:ascii="Times New Roman" w:eastAsia="Calibri" w:hAnsi="Times New Roman" w:cs="Times New Roman"/>
                <w:sz w:val="20"/>
                <w:szCs w:val="20"/>
              </w:rPr>
              <w:t xml:space="preserve"> от 03.04.2020 N 106-ФЗ (ред. от 14.03.2022) </w:t>
            </w:r>
            <w:r>
              <w:rPr>
                <w:rFonts w:ascii="Times New Roman" w:eastAsia="Calibri" w:hAnsi="Times New Roman" w:cs="Times New Roman"/>
                <w:sz w:val="20"/>
                <w:szCs w:val="20"/>
              </w:rPr>
              <w:t xml:space="preserve">распространение </w:t>
            </w:r>
            <w:r w:rsidRPr="00A67610">
              <w:rPr>
                <w:rFonts w:ascii="Times New Roman" w:eastAsia="Calibri" w:hAnsi="Times New Roman" w:cs="Times New Roman"/>
                <w:sz w:val="20"/>
                <w:szCs w:val="20"/>
              </w:rPr>
              <w:t xml:space="preserve">на </w:t>
            </w:r>
            <w:r>
              <w:rPr>
                <w:rFonts w:ascii="Times New Roman" w:eastAsia="Calibri" w:hAnsi="Times New Roman" w:cs="Times New Roman"/>
                <w:sz w:val="20"/>
                <w:szCs w:val="20"/>
              </w:rPr>
              <w:t>лизинговые компании</w:t>
            </w:r>
            <w:r w:rsidRPr="00A67610">
              <w:rPr>
                <w:rFonts w:ascii="Times New Roman" w:eastAsia="Calibri" w:hAnsi="Times New Roman" w:cs="Times New Roman"/>
                <w:sz w:val="20"/>
                <w:szCs w:val="20"/>
              </w:rPr>
              <w:t>, относящиеся к субъектам МСП.</w:t>
            </w:r>
          </w:p>
        </w:tc>
        <w:tc>
          <w:tcPr>
            <w:tcW w:w="2324" w:type="dxa"/>
          </w:tcPr>
          <w:p w14:paraId="6D6C1B9A" w14:textId="77777777" w:rsidR="001756D0" w:rsidRDefault="001756D0" w:rsidP="00C76B36">
            <w:pPr>
              <w:pStyle w:val="p1"/>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 xml:space="preserve">1,7 млрд. рублей – общий объем увеличенных процентов за год по лизинговым </w:t>
            </w:r>
            <w:r>
              <w:rPr>
                <w:rFonts w:ascii="Times New Roman" w:hAnsi="Times New Roman" w:cs="Times New Roman"/>
                <w:sz w:val="20"/>
                <w:szCs w:val="20"/>
              </w:rPr>
              <w:lastRenderedPageBreak/>
              <w:t>компаниям, относящимся к МСП.</w:t>
            </w:r>
          </w:p>
          <w:p w14:paraId="676BC194" w14:textId="77777777" w:rsidR="001756D0" w:rsidRPr="00DD0786" w:rsidRDefault="001756D0" w:rsidP="00C76B36">
            <w:pPr>
              <w:pStyle w:val="p1"/>
              <w:spacing w:before="0" w:beforeAutospacing="0" w:after="0" w:afterAutospacing="0"/>
              <w:jc w:val="both"/>
              <w:rPr>
                <w:rFonts w:ascii="Times New Roman" w:hAnsi="Times New Roman" w:cs="Times New Roman"/>
                <w:sz w:val="20"/>
                <w:szCs w:val="20"/>
              </w:rPr>
            </w:pPr>
          </w:p>
        </w:tc>
        <w:tc>
          <w:tcPr>
            <w:tcW w:w="3739" w:type="dxa"/>
          </w:tcPr>
          <w:p w14:paraId="2BEE347E" w14:textId="77777777" w:rsidR="001756D0" w:rsidRPr="0011053E" w:rsidRDefault="001756D0" w:rsidP="00C76B36">
            <w:pPr>
              <w:pStyle w:val="a5"/>
              <w:spacing w:before="0" w:beforeAutospacing="0" w:after="0" w:afterAutospacing="0"/>
              <w:rPr>
                <w:rFonts w:eastAsia="Calibri"/>
                <w:sz w:val="20"/>
                <w:szCs w:val="20"/>
                <w:lang w:eastAsia="en-US"/>
              </w:rPr>
            </w:pPr>
            <w:r>
              <w:rPr>
                <w:rFonts w:eastAsia="Calibri"/>
                <w:sz w:val="20"/>
                <w:szCs w:val="20"/>
                <w:lang w:eastAsia="en-US"/>
              </w:rPr>
              <w:lastRenderedPageBreak/>
              <w:t>Лизинговые платежи не будут увеличены на 2 млрд. рублей (дополнительные расходы лизинговых компаний, увеличенные на НДС 20%).</w:t>
            </w:r>
          </w:p>
        </w:tc>
        <w:tc>
          <w:tcPr>
            <w:tcW w:w="2110" w:type="dxa"/>
          </w:tcPr>
          <w:p w14:paraId="6C608490" w14:textId="77777777" w:rsidR="001756D0" w:rsidRPr="00DD0786" w:rsidRDefault="001756D0" w:rsidP="00C76B36">
            <w:pPr>
              <w:pStyle w:val="a5"/>
              <w:spacing w:before="0" w:beforeAutospacing="0" w:after="0" w:afterAutospacing="0"/>
              <w:rPr>
                <w:rFonts w:eastAsia="Times New Roman"/>
                <w:color w:val="000000"/>
                <w:sz w:val="20"/>
                <w:szCs w:val="20"/>
              </w:rPr>
            </w:pPr>
            <w:r>
              <w:rPr>
                <w:rFonts w:eastAsia="Calibri"/>
                <w:sz w:val="20"/>
                <w:szCs w:val="20"/>
              </w:rPr>
              <w:t xml:space="preserve">Корректировка </w:t>
            </w:r>
            <w:r w:rsidRPr="00A67610">
              <w:rPr>
                <w:rFonts w:eastAsia="Calibri"/>
                <w:sz w:val="20"/>
                <w:szCs w:val="20"/>
              </w:rPr>
              <w:t>Федеральн</w:t>
            </w:r>
            <w:r>
              <w:rPr>
                <w:rFonts w:eastAsia="Calibri"/>
                <w:sz w:val="20"/>
                <w:szCs w:val="20"/>
              </w:rPr>
              <w:t>ого</w:t>
            </w:r>
            <w:r w:rsidRPr="00A67610">
              <w:rPr>
                <w:rFonts w:eastAsia="Calibri"/>
                <w:sz w:val="20"/>
                <w:szCs w:val="20"/>
              </w:rPr>
              <w:t xml:space="preserve"> закон</w:t>
            </w:r>
            <w:r>
              <w:rPr>
                <w:rFonts w:eastAsia="Calibri"/>
                <w:sz w:val="20"/>
                <w:szCs w:val="20"/>
              </w:rPr>
              <w:t>а</w:t>
            </w:r>
            <w:r w:rsidRPr="00A67610">
              <w:rPr>
                <w:rFonts w:eastAsia="Calibri"/>
                <w:sz w:val="20"/>
                <w:szCs w:val="20"/>
              </w:rPr>
              <w:t xml:space="preserve"> от 03.04.2020 N 106-ФЗ (ред. от </w:t>
            </w:r>
            <w:r w:rsidRPr="00A67610">
              <w:rPr>
                <w:rFonts w:eastAsia="Calibri"/>
                <w:sz w:val="20"/>
                <w:szCs w:val="20"/>
              </w:rPr>
              <w:lastRenderedPageBreak/>
              <w:t>14.03.2022)</w:t>
            </w:r>
            <w:r>
              <w:rPr>
                <w:rFonts w:eastAsia="Calibri"/>
                <w:sz w:val="20"/>
                <w:szCs w:val="20"/>
              </w:rPr>
              <w:t>. Статья 7. Этот закон не распространяется на заемщиков, клиентов МСП. Важно распространить его на лизинговые компании, субъекты МСП.</w:t>
            </w:r>
          </w:p>
        </w:tc>
        <w:tc>
          <w:tcPr>
            <w:tcW w:w="2799" w:type="dxa"/>
          </w:tcPr>
          <w:p w14:paraId="4DCA6A65" w14:textId="77777777" w:rsidR="001756D0" w:rsidRPr="00DD0786" w:rsidRDefault="001756D0" w:rsidP="00C76B36">
            <w:pPr>
              <w:pStyle w:val="a5"/>
              <w:spacing w:before="0" w:beforeAutospacing="0" w:after="0" w:afterAutospacing="0"/>
              <w:rPr>
                <w:rFonts w:eastAsia="Times New Roman"/>
                <w:sz w:val="20"/>
                <w:szCs w:val="20"/>
              </w:rPr>
            </w:pPr>
            <w:r>
              <w:rPr>
                <w:rFonts w:eastAsia="Calibri"/>
                <w:sz w:val="20"/>
                <w:szCs w:val="20"/>
                <w:lang w:eastAsia="en-US"/>
              </w:rPr>
              <w:lastRenderedPageBreak/>
              <w:t>Было опрошено 67%</w:t>
            </w:r>
            <w:r w:rsidRPr="00A67610">
              <w:rPr>
                <w:rFonts w:eastAsia="Calibri"/>
                <w:sz w:val="20"/>
                <w:szCs w:val="20"/>
                <w:lang w:eastAsia="en-US"/>
              </w:rPr>
              <w:t xml:space="preserve"> </w:t>
            </w:r>
            <w:r>
              <w:rPr>
                <w:rFonts w:eastAsia="Calibri"/>
                <w:sz w:val="20"/>
                <w:szCs w:val="20"/>
                <w:lang w:eastAsia="en-US"/>
              </w:rPr>
              <w:t xml:space="preserve">лизинговых </w:t>
            </w:r>
            <w:r w:rsidRPr="00A67610">
              <w:rPr>
                <w:rFonts w:eastAsia="Calibri"/>
                <w:sz w:val="20"/>
                <w:szCs w:val="20"/>
                <w:lang w:eastAsia="en-US"/>
              </w:rPr>
              <w:t>компаний</w:t>
            </w:r>
            <w:r>
              <w:rPr>
                <w:rFonts w:eastAsia="Calibri"/>
                <w:sz w:val="20"/>
                <w:szCs w:val="20"/>
                <w:lang w:eastAsia="en-US"/>
              </w:rPr>
              <w:t xml:space="preserve"> Объединенной Лизинговой А</w:t>
            </w:r>
            <w:r w:rsidRPr="00A67610">
              <w:rPr>
                <w:rFonts w:eastAsia="Calibri"/>
                <w:sz w:val="20"/>
                <w:szCs w:val="20"/>
                <w:lang w:eastAsia="en-US"/>
              </w:rPr>
              <w:t xml:space="preserve">ссоциации </w:t>
            </w:r>
            <w:r>
              <w:rPr>
                <w:rFonts w:eastAsia="Calibri"/>
                <w:sz w:val="20"/>
                <w:szCs w:val="20"/>
                <w:lang w:eastAsia="en-US"/>
              </w:rPr>
              <w:t>из 106</w:t>
            </w:r>
            <w:r w:rsidRPr="00A67610">
              <w:rPr>
                <w:rFonts w:eastAsia="Calibri"/>
                <w:sz w:val="20"/>
                <w:szCs w:val="20"/>
                <w:lang w:eastAsia="en-US"/>
              </w:rPr>
              <w:t xml:space="preserve">. Из них </w:t>
            </w:r>
            <w:r>
              <w:rPr>
                <w:rFonts w:eastAsia="Calibri"/>
                <w:sz w:val="20"/>
                <w:szCs w:val="20"/>
                <w:lang w:eastAsia="en-US"/>
              </w:rPr>
              <w:t xml:space="preserve">у </w:t>
            </w:r>
            <w:r>
              <w:rPr>
                <w:rFonts w:eastAsia="Calibri"/>
                <w:sz w:val="20"/>
                <w:szCs w:val="20"/>
                <w:lang w:eastAsia="en-US"/>
              </w:rPr>
              <w:lastRenderedPageBreak/>
              <w:t>43</w:t>
            </w:r>
            <w:r w:rsidRPr="00A67610">
              <w:rPr>
                <w:rFonts w:eastAsia="Calibri"/>
                <w:sz w:val="20"/>
                <w:szCs w:val="20"/>
                <w:lang w:eastAsia="en-US"/>
              </w:rPr>
              <w:t xml:space="preserve">% </w:t>
            </w:r>
            <w:r>
              <w:rPr>
                <w:rFonts w:eastAsia="Calibri"/>
                <w:sz w:val="20"/>
                <w:szCs w:val="20"/>
                <w:lang w:eastAsia="en-US"/>
              </w:rPr>
              <w:t>по количеству компаний часть кредитного портфеля</w:t>
            </w:r>
            <w:r w:rsidRPr="00A67610">
              <w:rPr>
                <w:rFonts w:eastAsia="Calibri"/>
                <w:sz w:val="20"/>
                <w:szCs w:val="20"/>
                <w:lang w:eastAsia="en-US"/>
              </w:rPr>
              <w:t xml:space="preserve"> с</w:t>
            </w:r>
            <w:r>
              <w:rPr>
                <w:rFonts w:eastAsia="Calibri"/>
                <w:sz w:val="20"/>
                <w:szCs w:val="20"/>
                <w:lang w:eastAsia="en-US"/>
              </w:rPr>
              <w:t>одержит</w:t>
            </w:r>
            <w:r w:rsidRPr="00A67610">
              <w:rPr>
                <w:rFonts w:eastAsia="Calibri"/>
                <w:sz w:val="20"/>
                <w:szCs w:val="20"/>
                <w:lang w:eastAsia="en-US"/>
              </w:rPr>
              <w:t xml:space="preserve"> переменн</w:t>
            </w:r>
            <w:r>
              <w:rPr>
                <w:rFonts w:eastAsia="Calibri"/>
                <w:sz w:val="20"/>
                <w:szCs w:val="20"/>
                <w:lang w:eastAsia="en-US"/>
              </w:rPr>
              <w:t>ую</w:t>
            </w:r>
            <w:r w:rsidRPr="00A67610">
              <w:rPr>
                <w:rFonts w:eastAsia="Calibri"/>
                <w:sz w:val="20"/>
                <w:szCs w:val="20"/>
                <w:lang w:eastAsia="en-US"/>
              </w:rPr>
              <w:t xml:space="preserve"> став</w:t>
            </w:r>
            <w:r>
              <w:rPr>
                <w:rFonts w:eastAsia="Calibri"/>
                <w:sz w:val="20"/>
                <w:szCs w:val="20"/>
                <w:lang w:eastAsia="en-US"/>
              </w:rPr>
              <w:t>ку, что состав</w:t>
            </w:r>
            <w:r w:rsidRPr="00A67610">
              <w:rPr>
                <w:rFonts w:eastAsia="Calibri"/>
                <w:sz w:val="20"/>
                <w:szCs w:val="20"/>
                <w:lang w:eastAsia="en-US"/>
              </w:rPr>
              <w:t xml:space="preserve">ляет </w:t>
            </w:r>
            <w:r>
              <w:rPr>
                <w:rFonts w:eastAsia="Calibri"/>
                <w:sz w:val="20"/>
                <w:szCs w:val="20"/>
                <w:lang w:eastAsia="en-US"/>
              </w:rPr>
              <w:t>32</w:t>
            </w:r>
            <w:r w:rsidRPr="00A67610">
              <w:rPr>
                <w:rFonts w:eastAsia="Calibri"/>
                <w:sz w:val="20"/>
                <w:szCs w:val="20"/>
                <w:lang w:eastAsia="en-US"/>
              </w:rPr>
              <w:t xml:space="preserve">% </w:t>
            </w:r>
            <w:r>
              <w:rPr>
                <w:rFonts w:eastAsia="Calibri"/>
                <w:sz w:val="20"/>
                <w:szCs w:val="20"/>
                <w:lang w:eastAsia="en-US"/>
              </w:rPr>
              <w:t xml:space="preserve">в объеме </w:t>
            </w:r>
            <w:r w:rsidRPr="00A67610">
              <w:rPr>
                <w:rFonts w:eastAsia="Calibri"/>
                <w:sz w:val="20"/>
                <w:szCs w:val="20"/>
                <w:lang w:eastAsia="en-US"/>
              </w:rPr>
              <w:t>портфел</w:t>
            </w:r>
            <w:r>
              <w:rPr>
                <w:rFonts w:eastAsia="Calibri"/>
                <w:sz w:val="20"/>
                <w:szCs w:val="20"/>
                <w:lang w:eastAsia="en-US"/>
              </w:rPr>
              <w:t>я</w:t>
            </w:r>
            <w:r w:rsidRPr="00A67610">
              <w:rPr>
                <w:rFonts w:eastAsia="Calibri"/>
                <w:sz w:val="20"/>
                <w:szCs w:val="20"/>
                <w:lang w:eastAsia="en-US"/>
              </w:rPr>
              <w:t xml:space="preserve"> </w:t>
            </w:r>
            <w:r>
              <w:rPr>
                <w:rFonts w:eastAsia="Calibri"/>
                <w:sz w:val="20"/>
                <w:szCs w:val="20"/>
                <w:lang w:eastAsia="en-US"/>
              </w:rPr>
              <w:t xml:space="preserve">опрошенных </w:t>
            </w:r>
            <w:r w:rsidRPr="00A67610">
              <w:rPr>
                <w:rFonts w:eastAsia="Calibri"/>
                <w:sz w:val="20"/>
                <w:szCs w:val="20"/>
                <w:lang w:eastAsia="en-US"/>
              </w:rPr>
              <w:t>компаний. Ст</w:t>
            </w:r>
            <w:r>
              <w:rPr>
                <w:rFonts w:eastAsia="Calibri"/>
                <w:sz w:val="20"/>
                <w:szCs w:val="20"/>
                <w:lang w:eastAsia="en-US"/>
              </w:rPr>
              <w:t>авка в среднем была поднята на 10 п.п. При этом 52% опрошенных компаний относятся к сегменту МСП, но эти компании не вошли в 106-ФЗ.</w:t>
            </w:r>
          </w:p>
        </w:tc>
      </w:tr>
      <w:tr w:rsidR="008F0AF6" w:rsidRPr="00297031" w14:paraId="323C2EA2" w14:textId="77777777" w:rsidTr="008F0AF6">
        <w:tc>
          <w:tcPr>
            <w:tcW w:w="484" w:type="dxa"/>
          </w:tcPr>
          <w:p w14:paraId="2DDE0700" w14:textId="74B29BF7" w:rsidR="008F0AF6" w:rsidRPr="00297031" w:rsidRDefault="008F0AF6" w:rsidP="00C76B36">
            <w:pPr>
              <w:rPr>
                <w:rFonts w:ascii="Times New Roman" w:hAnsi="Times New Roman" w:cs="Times New Roman"/>
                <w:sz w:val="20"/>
                <w:szCs w:val="20"/>
              </w:rPr>
            </w:pPr>
            <w:r>
              <w:rPr>
                <w:rFonts w:ascii="Times New Roman" w:hAnsi="Times New Roman" w:cs="Times New Roman"/>
                <w:sz w:val="20"/>
                <w:szCs w:val="20"/>
              </w:rPr>
              <w:lastRenderedPageBreak/>
              <w:t>8</w:t>
            </w:r>
          </w:p>
        </w:tc>
        <w:tc>
          <w:tcPr>
            <w:tcW w:w="3104" w:type="dxa"/>
          </w:tcPr>
          <w:p w14:paraId="39BF59C0" w14:textId="77777777" w:rsidR="008F0AF6" w:rsidRDefault="008F0AF6" w:rsidP="00C76B36">
            <w:pPr>
              <w:jc w:val="both"/>
              <w:rPr>
                <w:rFonts w:ascii="Times New Roman" w:eastAsia="Calibri" w:hAnsi="Times New Roman" w:cs="Times New Roman"/>
                <w:sz w:val="20"/>
                <w:szCs w:val="20"/>
              </w:rPr>
            </w:pPr>
          </w:p>
          <w:p w14:paraId="7CE2F0EA" w14:textId="77777777" w:rsidR="008F0AF6" w:rsidRDefault="008F0AF6" w:rsidP="00C76B36">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В рамках регулирования </w:t>
            </w:r>
            <w:r w:rsidRPr="00297031">
              <w:rPr>
                <w:rFonts w:ascii="Times New Roman" w:eastAsia="Calibri" w:hAnsi="Times New Roman" w:cs="Times New Roman"/>
                <w:sz w:val="20"/>
                <w:szCs w:val="20"/>
              </w:rPr>
              <w:t>проведения закупочных процедур в соответствии с Федеральным законом от 05 апреля 2013 г. № 44-ФЗ или Федеральным зако</w:t>
            </w:r>
            <w:r>
              <w:rPr>
                <w:rFonts w:ascii="Times New Roman" w:eastAsia="Calibri" w:hAnsi="Times New Roman" w:cs="Times New Roman"/>
                <w:sz w:val="20"/>
                <w:szCs w:val="20"/>
              </w:rPr>
              <w:t xml:space="preserve">ном от 18 июля 2011 г. № 223-ФЗ:                                                     </w:t>
            </w:r>
          </w:p>
          <w:p w14:paraId="29413CDE" w14:textId="77777777" w:rsidR="008F0AF6" w:rsidRDefault="008F0AF6" w:rsidP="00C76B36">
            <w:pPr>
              <w:jc w:val="both"/>
              <w:rPr>
                <w:rFonts w:ascii="Times New Roman" w:eastAsia="Calibri" w:hAnsi="Times New Roman" w:cs="Times New Roman"/>
                <w:sz w:val="20"/>
                <w:szCs w:val="20"/>
              </w:rPr>
            </w:pPr>
            <w:r>
              <w:rPr>
                <w:rFonts w:ascii="Times New Roman" w:eastAsia="Calibri" w:hAnsi="Times New Roman" w:cs="Times New Roman"/>
                <w:sz w:val="20"/>
                <w:szCs w:val="20"/>
              </w:rPr>
              <w:t>- предоставить поставщикам временное право на односторонний отказ от исполнения контрактов;</w:t>
            </w:r>
          </w:p>
          <w:p w14:paraId="46C8CDDD" w14:textId="77777777" w:rsidR="008F0AF6" w:rsidRDefault="008F0AF6" w:rsidP="00C76B36">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 предоставить сторонам временное право на изменение существенных условий контрактов; </w:t>
            </w:r>
          </w:p>
          <w:p w14:paraId="208E807D" w14:textId="77777777" w:rsidR="008F0AF6" w:rsidRDefault="008F0AF6" w:rsidP="00C76B36">
            <w:pPr>
              <w:jc w:val="both"/>
              <w:rPr>
                <w:rFonts w:ascii="Times New Roman" w:eastAsia="Calibri" w:hAnsi="Times New Roman" w:cs="Times New Roman"/>
                <w:sz w:val="20"/>
                <w:szCs w:val="20"/>
              </w:rPr>
            </w:pPr>
            <w:r>
              <w:rPr>
                <w:rFonts w:ascii="Times New Roman" w:eastAsia="Calibri" w:hAnsi="Times New Roman" w:cs="Times New Roman"/>
                <w:sz w:val="20"/>
                <w:szCs w:val="20"/>
              </w:rPr>
              <w:t>- установить мораторий на применение мер ответственности к поставщикам за нарушение сроков исполнения обязательств;</w:t>
            </w:r>
          </w:p>
          <w:p w14:paraId="15E3EFCA" w14:textId="77777777" w:rsidR="008F0AF6" w:rsidRPr="00297031" w:rsidRDefault="008F0AF6" w:rsidP="00C76B36">
            <w:pPr>
              <w:jc w:val="both"/>
              <w:rPr>
                <w:rFonts w:ascii="Times New Roman" w:hAnsi="Times New Roman" w:cs="Times New Roman"/>
                <w:sz w:val="20"/>
                <w:szCs w:val="20"/>
              </w:rPr>
            </w:pPr>
            <w:r>
              <w:rPr>
                <w:rFonts w:ascii="Times New Roman" w:eastAsia="Calibri" w:hAnsi="Times New Roman" w:cs="Times New Roman"/>
                <w:sz w:val="20"/>
                <w:szCs w:val="20"/>
              </w:rPr>
              <w:t xml:space="preserve">- установить мораторий на  </w:t>
            </w:r>
            <w:r w:rsidRPr="00297031">
              <w:rPr>
                <w:rFonts w:ascii="Times New Roman" w:eastAsia="Calibri" w:hAnsi="Times New Roman" w:cs="Times New Roman"/>
                <w:sz w:val="20"/>
                <w:szCs w:val="20"/>
              </w:rPr>
              <w:t xml:space="preserve"> включение поставщиков в реестр недобросовестных поставщиков</w:t>
            </w:r>
          </w:p>
        </w:tc>
        <w:tc>
          <w:tcPr>
            <w:tcW w:w="2324" w:type="dxa"/>
          </w:tcPr>
          <w:p w14:paraId="6472CA95" w14:textId="77777777" w:rsidR="008F0AF6" w:rsidRPr="00297031" w:rsidRDefault="008F0AF6" w:rsidP="00C76B36">
            <w:pPr>
              <w:rPr>
                <w:rFonts w:ascii="Times New Roman" w:hAnsi="Times New Roman" w:cs="Times New Roman"/>
                <w:sz w:val="20"/>
                <w:szCs w:val="20"/>
              </w:rPr>
            </w:pPr>
            <w:r w:rsidRPr="00297031">
              <w:rPr>
                <w:rFonts w:ascii="Times New Roman" w:eastAsia="Calibri" w:hAnsi="Times New Roman" w:cs="Times New Roman"/>
                <w:sz w:val="20"/>
                <w:szCs w:val="20"/>
              </w:rPr>
              <w:t>Реализация предложения не потребует дополнительных расходов федерального бюджета</w:t>
            </w:r>
          </w:p>
        </w:tc>
        <w:tc>
          <w:tcPr>
            <w:tcW w:w="3739" w:type="dxa"/>
          </w:tcPr>
          <w:p w14:paraId="22D2AACB" w14:textId="77777777" w:rsidR="008F0AF6" w:rsidRPr="00297031" w:rsidRDefault="008F0AF6" w:rsidP="00C76B36">
            <w:pPr>
              <w:jc w:val="both"/>
              <w:rPr>
                <w:rFonts w:ascii="Times New Roman" w:hAnsi="Times New Roman" w:cs="Times New Roman"/>
                <w:color w:val="000000"/>
                <w:sz w:val="20"/>
                <w:szCs w:val="20"/>
              </w:rPr>
            </w:pPr>
            <w:r w:rsidRPr="00297031">
              <w:rPr>
                <w:rFonts w:ascii="Times New Roman" w:hAnsi="Times New Roman" w:cs="Times New Roman"/>
                <w:color w:val="000000"/>
                <w:sz w:val="20"/>
                <w:szCs w:val="20"/>
              </w:rPr>
              <w:t>За 12 месяцев 2021 года совокупный объем НМЦ закупок по всем отраслям экономики по 44-ФЗ и 223-ФЗ составил 29,8 трлн рублей.</w:t>
            </w:r>
          </w:p>
          <w:p w14:paraId="06EF0079" w14:textId="77777777" w:rsidR="008F0AF6" w:rsidRPr="00297031" w:rsidRDefault="008F0AF6" w:rsidP="00C76B36">
            <w:pPr>
              <w:jc w:val="both"/>
              <w:rPr>
                <w:rFonts w:ascii="Times New Roman" w:eastAsia="Calibri" w:hAnsi="Times New Roman" w:cs="Times New Roman"/>
                <w:sz w:val="20"/>
                <w:szCs w:val="20"/>
              </w:rPr>
            </w:pPr>
            <w:r w:rsidRPr="00297031">
              <w:rPr>
                <w:rFonts w:ascii="Times New Roman" w:eastAsia="Calibri" w:hAnsi="Times New Roman" w:cs="Times New Roman"/>
                <w:sz w:val="20"/>
                <w:szCs w:val="20"/>
              </w:rPr>
              <w:t xml:space="preserve">Введение санкций и (или) мер ограничительного характера </w:t>
            </w:r>
            <w:r>
              <w:rPr>
                <w:rFonts w:ascii="Times New Roman" w:eastAsia="Calibri" w:hAnsi="Times New Roman" w:cs="Times New Roman"/>
                <w:sz w:val="20"/>
                <w:szCs w:val="20"/>
              </w:rPr>
              <w:t xml:space="preserve">может повлечь невыполнение и (или) необходимость изменить или расторгнуть </w:t>
            </w:r>
            <w:r w:rsidRPr="00297031">
              <w:rPr>
                <w:rFonts w:ascii="Times New Roman" w:eastAsia="Calibri" w:hAnsi="Times New Roman" w:cs="Times New Roman"/>
                <w:sz w:val="20"/>
                <w:szCs w:val="20"/>
              </w:rPr>
              <w:t>исполнение части контрактов, заключенных по 44-ФЗ и 223-ФЗ.</w:t>
            </w:r>
          </w:p>
          <w:p w14:paraId="19F1C374" w14:textId="77777777" w:rsidR="008F0AF6" w:rsidRPr="00297031" w:rsidRDefault="008F0AF6" w:rsidP="00C76B36">
            <w:pPr>
              <w:autoSpaceDE w:val="0"/>
              <w:autoSpaceDN w:val="0"/>
              <w:adjustRightInd w:val="0"/>
              <w:jc w:val="both"/>
              <w:rPr>
                <w:rFonts w:ascii="Times New Roman" w:hAnsi="Times New Roman" w:cs="Times New Roman"/>
                <w:sz w:val="20"/>
                <w:szCs w:val="20"/>
              </w:rPr>
            </w:pPr>
            <w:r w:rsidRPr="00297031">
              <w:rPr>
                <w:rFonts w:ascii="Times New Roman" w:hAnsi="Times New Roman" w:cs="Times New Roman"/>
                <w:color w:val="000000"/>
                <w:sz w:val="20"/>
                <w:szCs w:val="20"/>
              </w:rPr>
              <w:t xml:space="preserve">Предлагаемая мера является механизмом поддержки экономического сектора в части </w:t>
            </w:r>
            <w:r>
              <w:rPr>
                <w:rFonts w:ascii="Times New Roman" w:hAnsi="Times New Roman" w:cs="Times New Roman"/>
                <w:color w:val="000000"/>
                <w:sz w:val="20"/>
                <w:szCs w:val="20"/>
              </w:rPr>
              <w:t>оптимизации</w:t>
            </w:r>
            <w:r w:rsidRPr="00297031">
              <w:rPr>
                <w:rFonts w:ascii="Times New Roman" w:hAnsi="Times New Roman" w:cs="Times New Roman"/>
                <w:color w:val="000000"/>
                <w:sz w:val="20"/>
                <w:szCs w:val="20"/>
              </w:rPr>
              <w:t xml:space="preserve"> установленных законодательством процедур, при осуществлении закупок товаров, работ, услуг для обеспечения государственных нужд</w:t>
            </w:r>
            <w:r w:rsidRPr="00297031">
              <w:rPr>
                <w:rFonts w:ascii="Times New Roman" w:hAnsi="Times New Roman" w:cs="Times New Roman"/>
                <w:sz w:val="20"/>
                <w:szCs w:val="20"/>
              </w:rPr>
              <w:t xml:space="preserve"> и (или) </w:t>
            </w:r>
            <w:r w:rsidRPr="00297031">
              <w:rPr>
                <w:rFonts w:ascii="Times New Roman" w:hAnsi="Times New Roman" w:cs="Times New Roman"/>
                <w:color w:val="000000"/>
                <w:sz w:val="20"/>
                <w:szCs w:val="20"/>
              </w:rPr>
              <w:t>юридическими лицами, включенными в санкционные списки (го</w:t>
            </w:r>
            <w:r w:rsidRPr="00297031">
              <w:rPr>
                <w:rFonts w:ascii="Times New Roman" w:hAnsi="Times New Roman" w:cs="Times New Roman"/>
                <w:sz w:val="20"/>
                <w:szCs w:val="20"/>
              </w:rPr>
              <w:t>сударственные корпорации, государственные компании, публично-правовые компании, а также хозяйственные общества, в уставном капитале которых доля участия РФ в совокупности превышает 50%.</w:t>
            </w:r>
          </w:p>
          <w:p w14:paraId="6AE3F408" w14:textId="77777777" w:rsidR="008F0AF6" w:rsidRPr="00DB0892" w:rsidRDefault="008F0AF6" w:rsidP="00C76B36">
            <w:pPr>
              <w:jc w:val="both"/>
              <w:rPr>
                <w:rFonts w:ascii="Times New Roman" w:hAnsi="Times New Roman" w:cs="Times New Roman"/>
                <w:color w:val="000000"/>
                <w:sz w:val="20"/>
                <w:szCs w:val="20"/>
              </w:rPr>
            </w:pPr>
            <w:r w:rsidRPr="00297031">
              <w:rPr>
                <w:rFonts w:ascii="Times New Roman" w:eastAsia="Calibri" w:hAnsi="Times New Roman" w:cs="Times New Roman"/>
                <w:sz w:val="20"/>
                <w:szCs w:val="20"/>
              </w:rPr>
              <w:t>Реализация предлагаемой меры, позволит сторонам изменять контакты в необходимой части и обеспечить их исполнение, сохранив объем закупок по 223-ФЗ по всем отраслям экономики как минимум на прежнем уровне</w:t>
            </w:r>
            <w:r w:rsidRPr="00297031">
              <w:rPr>
                <w:rFonts w:ascii="Times New Roman" w:hAnsi="Times New Roman" w:cs="Times New Roman"/>
                <w:color w:val="000000"/>
                <w:sz w:val="20"/>
                <w:szCs w:val="20"/>
              </w:rPr>
              <w:t xml:space="preserve"> В ситуациях, когда исполнение контрактов </w:t>
            </w:r>
            <w:r w:rsidRPr="00297031">
              <w:rPr>
                <w:rFonts w:ascii="Times New Roman" w:hAnsi="Times New Roman" w:cs="Times New Roman"/>
                <w:color w:val="000000"/>
                <w:sz w:val="20"/>
                <w:szCs w:val="20"/>
              </w:rPr>
              <w:lastRenderedPageBreak/>
              <w:t xml:space="preserve">стало очевидно невозможным </w:t>
            </w:r>
            <w:r w:rsidRPr="00297031">
              <w:rPr>
                <w:rFonts w:ascii="Times New Roman" w:eastAsia="Calibri" w:hAnsi="Times New Roman" w:cs="Times New Roman"/>
                <w:sz w:val="20"/>
                <w:szCs w:val="20"/>
              </w:rPr>
              <w:t xml:space="preserve">своевременная реализация поставщиком (подрядчиком, исполнителем) права на односторонний отказ позволит </w:t>
            </w:r>
            <w:r w:rsidRPr="00297031">
              <w:rPr>
                <w:rFonts w:ascii="Times New Roman" w:hAnsi="Times New Roman" w:cs="Times New Roman"/>
                <w:color w:val="000000"/>
                <w:sz w:val="20"/>
                <w:szCs w:val="20"/>
              </w:rPr>
              <w:t>высвободить значительные средства для более актуальных в текущей ситуации закупок</w:t>
            </w:r>
          </w:p>
        </w:tc>
        <w:tc>
          <w:tcPr>
            <w:tcW w:w="2110" w:type="dxa"/>
          </w:tcPr>
          <w:p w14:paraId="4615CE44" w14:textId="77777777" w:rsidR="008F0AF6" w:rsidRPr="00297031" w:rsidRDefault="008F0AF6" w:rsidP="00C76B36">
            <w:pPr>
              <w:jc w:val="center"/>
              <w:rPr>
                <w:rFonts w:ascii="Times New Roman" w:hAnsi="Times New Roman" w:cs="Times New Roman"/>
                <w:sz w:val="20"/>
                <w:szCs w:val="20"/>
              </w:rPr>
            </w:pPr>
            <w:r w:rsidRPr="00297031">
              <w:rPr>
                <w:rFonts w:ascii="Times New Roman" w:hAnsi="Times New Roman" w:cs="Times New Roman"/>
                <w:sz w:val="20"/>
                <w:szCs w:val="20"/>
              </w:rPr>
              <w:lastRenderedPageBreak/>
              <w:t>Федеральный закон + Постановление Правительства РФ</w:t>
            </w:r>
          </w:p>
        </w:tc>
        <w:tc>
          <w:tcPr>
            <w:tcW w:w="2799" w:type="dxa"/>
          </w:tcPr>
          <w:p w14:paraId="4D96EE2E" w14:textId="77777777" w:rsidR="008F0AF6" w:rsidRPr="00297031" w:rsidRDefault="008F0AF6" w:rsidP="00C76B36">
            <w:pPr>
              <w:rPr>
                <w:rFonts w:ascii="Times New Roman" w:hAnsi="Times New Roman" w:cs="Times New Roman"/>
                <w:sz w:val="20"/>
                <w:szCs w:val="20"/>
              </w:rPr>
            </w:pPr>
            <w:r w:rsidRPr="00297031">
              <w:rPr>
                <w:rFonts w:ascii="Times New Roman" w:hAnsi="Times New Roman" w:cs="Times New Roman"/>
                <w:sz w:val="20"/>
                <w:szCs w:val="20"/>
              </w:rPr>
              <w:t xml:space="preserve">Требуется дополнить Федеральный закон от 08.03.2022 N 46-ФЗ нормой о предоставлении </w:t>
            </w:r>
            <w:r w:rsidRPr="00297031">
              <w:rPr>
                <w:rFonts w:ascii="Times New Roman" w:eastAsia="Calibri" w:hAnsi="Times New Roman" w:cs="Times New Roman"/>
                <w:sz w:val="20"/>
                <w:szCs w:val="20"/>
              </w:rPr>
              <w:t xml:space="preserve">поставщикам (подрядчикам, исполнителям) </w:t>
            </w:r>
            <w:r w:rsidRPr="00297031">
              <w:rPr>
                <w:rFonts w:ascii="Times New Roman" w:hAnsi="Times New Roman" w:cs="Times New Roman"/>
                <w:sz w:val="20"/>
                <w:szCs w:val="20"/>
              </w:rPr>
              <w:t xml:space="preserve">временного права на односторонний внесудебный отказ от исполнения </w:t>
            </w:r>
            <w:r w:rsidRPr="00297031">
              <w:rPr>
                <w:rFonts w:ascii="Times New Roman" w:eastAsia="Calibri" w:hAnsi="Times New Roman" w:cs="Times New Roman"/>
                <w:sz w:val="20"/>
                <w:szCs w:val="20"/>
              </w:rPr>
              <w:t>контрактов</w:t>
            </w:r>
            <w:r w:rsidRPr="00297031">
              <w:rPr>
                <w:rFonts w:ascii="Times New Roman" w:hAnsi="Times New Roman" w:cs="Times New Roman"/>
                <w:sz w:val="20"/>
                <w:szCs w:val="20"/>
              </w:rPr>
              <w:t>, заключенных по 44-ФЗ или по 223-ФЗ</w:t>
            </w:r>
          </w:p>
        </w:tc>
      </w:tr>
    </w:tbl>
    <w:p w14:paraId="16BFF164" w14:textId="77777777" w:rsidR="004C3054" w:rsidRPr="001A5FE1" w:rsidRDefault="004C3054" w:rsidP="001A5FE1">
      <w:pPr>
        <w:spacing w:after="0"/>
        <w:rPr>
          <w:rFonts w:ascii="Times New Roman" w:hAnsi="Times New Roman" w:cs="Times New Roman"/>
        </w:rPr>
      </w:pPr>
    </w:p>
    <w:sectPr w:rsidR="004C3054" w:rsidRPr="001A5FE1" w:rsidSect="00F95996">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004AD" w14:textId="77777777" w:rsidR="0014358C" w:rsidRDefault="0014358C" w:rsidP="00E01364">
      <w:pPr>
        <w:spacing w:after="0" w:line="240" w:lineRule="auto"/>
      </w:pPr>
      <w:r>
        <w:separator/>
      </w:r>
    </w:p>
  </w:endnote>
  <w:endnote w:type="continuationSeparator" w:id="0">
    <w:p w14:paraId="2C2E561F" w14:textId="77777777" w:rsidR="0014358C" w:rsidRDefault="0014358C" w:rsidP="00E01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A7F83" w14:textId="77777777" w:rsidR="0014358C" w:rsidRDefault="0014358C" w:rsidP="00E01364">
      <w:pPr>
        <w:spacing w:after="0" w:line="240" w:lineRule="auto"/>
      </w:pPr>
      <w:r>
        <w:separator/>
      </w:r>
    </w:p>
  </w:footnote>
  <w:footnote w:type="continuationSeparator" w:id="0">
    <w:p w14:paraId="41BAB5D1" w14:textId="77777777" w:rsidR="0014358C" w:rsidRDefault="0014358C" w:rsidP="00E01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345F"/>
    <w:multiLevelType w:val="hybridMultilevel"/>
    <w:tmpl w:val="7BB44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E37AEE"/>
    <w:multiLevelType w:val="hybridMultilevel"/>
    <w:tmpl w:val="897C0418"/>
    <w:lvl w:ilvl="0" w:tplc="FFFFFFF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96"/>
    <w:rsid w:val="00053A01"/>
    <w:rsid w:val="00057BBC"/>
    <w:rsid w:val="0007153D"/>
    <w:rsid w:val="000C786A"/>
    <w:rsid w:val="0011053E"/>
    <w:rsid w:val="0014358C"/>
    <w:rsid w:val="0015114F"/>
    <w:rsid w:val="0016382D"/>
    <w:rsid w:val="001756D0"/>
    <w:rsid w:val="001A5FE1"/>
    <w:rsid w:val="001B49E0"/>
    <w:rsid w:val="001C69F8"/>
    <w:rsid w:val="001E6AAF"/>
    <w:rsid w:val="00297031"/>
    <w:rsid w:val="002B32EF"/>
    <w:rsid w:val="002C62C3"/>
    <w:rsid w:val="002E4A1B"/>
    <w:rsid w:val="00326DC7"/>
    <w:rsid w:val="00377A87"/>
    <w:rsid w:val="004420E0"/>
    <w:rsid w:val="00484D1B"/>
    <w:rsid w:val="004A29BE"/>
    <w:rsid w:val="004C3054"/>
    <w:rsid w:val="00521F30"/>
    <w:rsid w:val="00552426"/>
    <w:rsid w:val="00571894"/>
    <w:rsid w:val="005A3D6B"/>
    <w:rsid w:val="005C1F7A"/>
    <w:rsid w:val="006663BB"/>
    <w:rsid w:val="006A2C68"/>
    <w:rsid w:val="006C1E05"/>
    <w:rsid w:val="006C7F63"/>
    <w:rsid w:val="00780973"/>
    <w:rsid w:val="007A6ADA"/>
    <w:rsid w:val="007B6C48"/>
    <w:rsid w:val="007B7C82"/>
    <w:rsid w:val="007C52FD"/>
    <w:rsid w:val="008230A1"/>
    <w:rsid w:val="00851352"/>
    <w:rsid w:val="00852D8C"/>
    <w:rsid w:val="008546E2"/>
    <w:rsid w:val="008D1920"/>
    <w:rsid w:val="008F0AF6"/>
    <w:rsid w:val="0092677B"/>
    <w:rsid w:val="00951B51"/>
    <w:rsid w:val="009C18F8"/>
    <w:rsid w:val="009D63EF"/>
    <w:rsid w:val="00A0040E"/>
    <w:rsid w:val="00A427AF"/>
    <w:rsid w:val="00A67610"/>
    <w:rsid w:val="00B2727A"/>
    <w:rsid w:val="00B61846"/>
    <w:rsid w:val="00BA290F"/>
    <w:rsid w:val="00BA3B42"/>
    <w:rsid w:val="00BC746E"/>
    <w:rsid w:val="00CE78C8"/>
    <w:rsid w:val="00D1105C"/>
    <w:rsid w:val="00D50B2F"/>
    <w:rsid w:val="00D564EF"/>
    <w:rsid w:val="00D64BA3"/>
    <w:rsid w:val="00DB054A"/>
    <w:rsid w:val="00DB0892"/>
    <w:rsid w:val="00DB0F86"/>
    <w:rsid w:val="00DC6910"/>
    <w:rsid w:val="00DD0786"/>
    <w:rsid w:val="00DD51A9"/>
    <w:rsid w:val="00DF2521"/>
    <w:rsid w:val="00E01364"/>
    <w:rsid w:val="00E40339"/>
    <w:rsid w:val="00E63A99"/>
    <w:rsid w:val="00EB5876"/>
    <w:rsid w:val="00F02724"/>
    <w:rsid w:val="00F16459"/>
    <w:rsid w:val="00F17F25"/>
    <w:rsid w:val="00F26FFE"/>
    <w:rsid w:val="00F95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04356"/>
  <w15:chartTrackingRefBased/>
  <w15:docId w15:val="{C5A80B15-31CC-4DD0-9867-A39A3BBC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5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9C18F8"/>
    <w:pPr>
      <w:spacing w:before="100" w:beforeAutospacing="1" w:after="100" w:afterAutospacing="1" w:line="240" w:lineRule="auto"/>
    </w:pPr>
    <w:rPr>
      <w:rFonts w:ascii="Calibri" w:hAnsi="Calibri" w:cs="Calibri"/>
    </w:rPr>
  </w:style>
  <w:style w:type="paragraph" w:styleId="a4">
    <w:name w:val="List Paragraph"/>
    <w:basedOn w:val="a"/>
    <w:uiPriority w:val="34"/>
    <w:qFormat/>
    <w:rsid w:val="00D50B2F"/>
    <w:pPr>
      <w:spacing w:after="0" w:line="240" w:lineRule="auto"/>
      <w:ind w:left="720"/>
    </w:pPr>
    <w:rPr>
      <w:rFonts w:ascii="Calibri" w:hAnsi="Calibri" w:cs="Calibri"/>
      <w:lang w:eastAsia="ru-RU"/>
    </w:rPr>
  </w:style>
  <w:style w:type="paragraph" w:styleId="a5">
    <w:name w:val="Normal (Web)"/>
    <w:basedOn w:val="a"/>
    <w:uiPriority w:val="99"/>
    <w:unhideWhenUsed/>
    <w:rsid w:val="00A67610"/>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8129">
      <w:bodyDiv w:val="1"/>
      <w:marLeft w:val="0"/>
      <w:marRight w:val="0"/>
      <w:marTop w:val="0"/>
      <w:marBottom w:val="0"/>
      <w:divBdr>
        <w:top w:val="none" w:sz="0" w:space="0" w:color="auto"/>
        <w:left w:val="none" w:sz="0" w:space="0" w:color="auto"/>
        <w:bottom w:val="none" w:sz="0" w:space="0" w:color="auto"/>
        <w:right w:val="none" w:sz="0" w:space="0" w:color="auto"/>
      </w:divBdr>
    </w:div>
    <w:div w:id="472867809">
      <w:bodyDiv w:val="1"/>
      <w:marLeft w:val="0"/>
      <w:marRight w:val="0"/>
      <w:marTop w:val="0"/>
      <w:marBottom w:val="0"/>
      <w:divBdr>
        <w:top w:val="none" w:sz="0" w:space="0" w:color="auto"/>
        <w:left w:val="none" w:sz="0" w:space="0" w:color="auto"/>
        <w:bottom w:val="none" w:sz="0" w:space="0" w:color="auto"/>
        <w:right w:val="none" w:sz="0" w:space="0" w:color="auto"/>
      </w:divBdr>
    </w:div>
    <w:div w:id="752897537">
      <w:bodyDiv w:val="1"/>
      <w:marLeft w:val="0"/>
      <w:marRight w:val="0"/>
      <w:marTop w:val="0"/>
      <w:marBottom w:val="0"/>
      <w:divBdr>
        <w:top w:val="none" w:sz="0" w:space="0" w:color="auto"/>
        <w:left w:val="none" w:sz="0" w:space="0" w:color="auto"/>
        <w:bottom w:val="none" w:sz="0" w:space="0" w:color="auto"/>
        <w:right w:val="none" w:sz="0" w:space="0" w:color="auto"/>
      </w:divBdr>
    </w:div>
    <w:div w:id="1278676238">
      <w:bodyDiv w:val="1"/>
      <w:marLeft w:val="0"/>
      <w:marRight w:val="0"/>
      <w:marTop w:val="0"/>
      <w:marBottom w:val="0"/>
      <w:divBdr>
        <w:top w:val="none" w:sz="0" w:space="0" w:color="auto"/>
        <w:left w:val="none" w:sz="0" w:space="0" w:color="auto"/>
        <w:bottom w:val="none" w:sz="0" w:space="0" w:color="auto"/>
        <w:right w:val="none" w:sz="0" w:space="0" w:color="auto"/>
      </w:divBdr>
    </w:div>
    <w:div w:id="1406806232">
      <w:bodyDiv w:val="1"/>
      <w:marLeft w:val="0"/>
      <w:marRight w:val="0"/>
      <w:marTop w:val="0"/>
      <w:marBottom w:val="0"/>
      <w:divBdr>
        <w:top w:val="none" w:sz="0" w:space="0" w:color="auto"/>
        <w:left w:val="none" w:sz="0" w:space="0" w:color="auto"/>
        <w:bottom w:val="none" w:sz="0" w:space="0" w:color="auto"/>
        <w:right w:val="none" w:sz="0" w:space="0" w:color="auto"/>
      </w:divBdr>
    </w:div>
    <w:div w:id="1510945026">
      <w:bodyDiv w:val="1"/>
      <w:marLeft w:val="0"/>
      <w:marRight w:val="0"/>
      <w:marTop w:val="0"/>
      <w:marBottom w:val="0"/>
      <w:divBdr>
        <w:top w:val="none" w:sz="0" w:space="0" w:color="auto"/>
        <w:left w:val="none" w:sz="0" w:space="0" w:color="auto"/>
        <w:bottom w:val="none" w:sz="0" w:space="0" w:color="auto"/>
        <w:right w:val="none" w:sz="0" w:space="0" w:color="auto"/>
      </w:divBdr>
    </w:div>
    <w:div w:id="1671716815">
      <w:bodyDiv w:val="1"/>
      <w:marLeft w:val="0"/>
      <w:marRight w:val="0"/>
      <w:marTop w:val="0"/>
      <w:marBottom w:val="0"/>
      <w:divBdr>
        <w:top w:val="none" w:sz="0" w:space="0" w:color="auto"/>
        <w:left w:val="none" w:sz="0" w:space="0" w:color="auto"/>
        <w:bottom w:val="none" w:sz="0" w:space="0" w:color="auto"/>
        <w:right w:val="none" w:sz="0" w:space="0" w:color="auto"/>
      </w:divBdr>
    </w:div>
    <w:div w:id="1897742295">
      <w:bodyDiv w:val="1"/>
      <w:marLeft w:val="0"/>
      <w:marRight w:val="0"/>
      <w:marTop w:val="0"/>
      <w:marBottom w:val="0"/>
      <w:divBdr>
        <w:top w:val="none" w:sz="0" w:space="0" w:color="auto"/>
        <w:left w:val="none" w:sz="0" w:space="0" w:color="auto"/>
        <w:bottom w:val="none" w:sz="0" w:space="0" w:color="auto"/>
        <w:right w:val="none" w:sz="0" w:space="0" w:color="auto"/>
      </w:divBdr>
    </w:div>
    <w:div w:id="2035574626">
      <w:bodyDiv w:val="1"/>
      <w:marLeft w:val="0"/>
      <w:marRight w:val="0"/>
      <w:marTop w:val="0"/>
      <w:marBottom w:val="0"/>
      <w:divBdr>
        <w:top w:val="none" w:sz="0" w:space="0" w:color="auto"/>
        <w:left w:val="none" w:sz="0" w:space="0" w:color="auto"/>
        <w:bottom w:val="none" w:sz="0" w:space="0" w:color="auto"/>
        <w:right w:val="none" w:sz="0" w:space="0" w:color="auto"/>
      </w:divBdr>
    </w:div>
    <w:div w:id="205160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2774</Words>
  <Characters>15815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Филатова</dc:creator>
  <cp:keywords/>
  <dc:description/>
  <cp:lastModifiedBy>Аносов Игорь Александрович</cp:lastModifiedBy>
  <cp:revision>2</cp:revision>
  <dcterms:created xsi:type="dcterms:W3CDTF">2022-03-30T14:44:00Z</dcterms:created>
  <dcterms:modified xsi:type="dcterms:W3CDTF">2022-03-30T14:44:00Z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421151-e459-4697-bd6b-d79e99dcbc72_Enabled">
    <vt:lpwstr>true</vt:lpwstr>
  </property>
  <property fmtid="{D5CDD505-2E9C-101B-9397-08002B2CF9AE}" pid="3" name="MSIP_Label_d7421151-e459-4697-bd6b-d79e99dcbc72_SetDate">
    <vt:lpwstr>2022-03-28T16:43:46Z</vt:lpwstr>
  </property>
  <property fmtid="{D5CDD505-2E9C-101B-9397-08002B2CF9AE}" pid="4" name="MSIP_Label_d7421151-e459-4697-bd6b-d79e99dcbc72_Method">
    <vt:lpwstr>Privileged</vt:lpwstr>
  </property>
  <property fmtid="{D5CDD505-2E9C-101B-9397-08002B2CF9AE}" pid="5" name="MSIP_Label_d7421151-e459-4697-bd6b-d79e99dcbc72_Name">
    <vt:lpwstr>d7421151-e459-4697-bd6b-d79e99dcbc72</vt:lpwstr>
  </property>
  <property fmtid="{D5CDD505-2E9C-101B-9397-08002B2CF9AE}" pid="6" name="MSIP_Label_d7421151-e459-4697-bd6b-d79e99dcbc72_SiteId">
    <vt:lpwstr>431c5d2f-32ef-4685-a5fb-fd56de2fc9da</vt:lpwstr>
  </property>
  <property fmtid="{D5CDD505-2E9C-101B-9397-08002B2CF9AE}" pid="7" name="MSIP_Label_d7421151-e459-4697-bd6b-d79e99dcbc72_ActionId">
    <vt:lpwstr>82ea5f43-9fdb-4a09-bdc2-5ec7e9b4b404</vt:lpwstr>
  </property>
  <property fmtid="{D5CDD505-2E9C-101B-9397-08002B2CF9AE}" pid="8" name="MSIP_Label_d7421151-e459-4697-bd6b-d79e99dcbc72_ContentBits">
    <vt:lpwstr>0</vt:lpwstr>
  </property>
</Properties>
</file>