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F664E" w14:textId="3C567A5D" w:rsidR="003507E8" w:rsidRPr="00942EFA" w:rsidRDefault="00942EFA" w:rsidP="00942EFA">
      <w:pPr>
        <w:spacing w:after="0"/>
        <w:jc w:val="center"/>
        <w:rPr>
          <w:rFonts w:ascii="Times New Roman" w:hAnsi="Times New Roman" w:cs="Times New Roman"/>
          <w:b/>
          <w:bCs/>
        </w:rPr>
      </w:pPr>
      <w:r w:rsidRPr="00942EFA">
        <w:rPr>
          <w:rFonts w:ascii="Times New Roman" w:hAnsi="Times New Roman" w:cs="Times New Roman"/>
          <w:b/>
          <w:bCs/>
        </w:rPr>
        <w:t xml:space="preserve">Дополнительные материалы </w:t>
      </w:r>
    </w:p>
    <w:p w14:paraId="5520D674" w14:textId="111986D5" w:rsidR="00942EFA" w:rsidRPr="001A5FE1" w:rsidRDefault="00942EFA" w:rsidP="00942EFA">
      <w:pPr>
        <w:spacing w:after="0"/>
        <w:jc w:val="center"/>
        <w:rPr>
          <w:rFonts w:ascii="Times New Roman" w:hAnsi="Times New Roman" w:cs="Times New Roman"/>
          <w:b/>
          <w:bCs/>
        </w:rPr>
      </w:pPr>
      <w:r w:rsidRPr="00942EFA">
        <w:rPr>
          <w:rFonts w:ascii="Times New Roman" w:hAnsi="Times New Roman" w:cs="Times New Roman"/>
          <w:b/>
          <w:bCs/>
        </w:rPr>
        <w:t xml:space="preserve">К </w:t>
      </w:r>
      <w:r>
        <w:rPr>
          <w:rFonts w:ascii="Times New Roman" w:hAnsi="Times New Roman" w:cs="Times New Roman"/>
          <w:b/>
          <w:bCs/>
        </w:rPr>
        <w:t>КЛЮЧЕВЫ</w:t>
      </w:r>
      <w:r>
        <w:rPr>
          <w:rFonts w:ascii="Times New Roman" w:hAnsi="Times New Roman" w:cs="Times New Roman"/>
          <w:b/>
          <w:bCs/>
        </w:rPr>
        <w:t>М</w:t>
      </w:r>
      <w:r>
        <w:rPr>
          <w:rFonts w:ascii="Times New Roman" w:hAnsi="Times New Roman" w:cs="Times New Roman"/>
          <w:b/>
          <w:bCs/>
        </w:rPr>
        <w:t xml:space="preserve"> </w:t>
      </w:r>
      <w:r w:rsidRPr="001A5FE1">
        <w:rPr>
          <w:rFonts w:ascii="Times New Roman" w:hAnsi="Times New Roman" w:cs="Times New Roman"/>
          <w:b/>
          <w:bCs/>
        </w:rPr>
        <w:t>ПРЕДЛОЖЕНИЯ</w:t>
      </w:r>
      <w:r>
        <w:rPr>
          <w:rFonts w:ascii="Times New Roman" w:hAnsi="Times New Roman" w:cs="Times New Roman"/>
          <w:b/>
          <w:bCs/>
        </w:rPr>
        <w:t>М</w:t>
      </w:r>
      <w:r w:rsidRPr="001A5FE1">
        <w:rPr>
          <w:rFonts w:ascii="Times New Roman" w:hAnsi="Times New Roman" w:cs="Times New Roman"/>
          <w:b/>
          <w:bCs/>
        </w:rPr>
        <w:t xml:space="preserve"> ПО ОБЕСПЕЧЕНИЮ УСТОЙЧИВОСТИ И РАЗВИТИЮ ЛИЗИНГОВОЙ ОТРАСЛИ</w:t>
      </w:r>
    </w:p>
    <w:p w14:paraId="67D00BF6" w14:textId="77777777" w:rsidR="00942EFA" w:rsidRPr="001A5FE1" w:rsidRDefault="00942EFA" w:rsidP="00942EFA">
      <w:pPr>
        <w:spacing w:after="0"/>
        <w:jc w:val="center"/>
        <w:rPr>
          <w:rFonts w:ascii="Times New Roman" w:hAnsi="Times New Roman" w:cs="Times New Roman"/>
          <w:b/>
          <w:bCs/>
        </w:rPr>
      </w:pPr>
      <w:r w:rsidRPr="001A5FE1">
        <w:rPr>
          <w:rFonts w:ascii="Times New Roman" w:hAnsi="Times New Roman" w:cs="Times New Roman"/>
          <w:b/>
          <w:bCs/>
        </w:rPr>
        <w:t>В УСЛОВИЯХ САНКЦИОННЫХ ОГРАНИЧЕНИЙ</w:t>
      </w:r>
    </w:p>
    <w:p w14:paraId="5CA11E9F" w14:textId="1B56418B" w:rsidR="00942EFA" w:rsidRDefault="00942EFA" w:rsidP="00942EFA">
      <w:pPr>
        <w:spacing w:after="0"/>
        <w:jc w:val="center"/>
        <w:rPr>
          <w:rFonts w:ascii="Times New Roman" w:hAnsi="Times New Roman" w:cs="Times New Roman"/>
          <w:b/>
          <w:bCs/>
        </w:rPr>
      </w:pPr>
    </w:p>
    <w:p w14:paraId="571D32C2" w14:textId="72AEDC1C" w:rsidR="00942EFA" w:rsidRDefault="00942EFA" w:rsidP="00942EFA">
      <w:pPr>
        <w:spacing w:after="0"/>
        <w:rPr>
          <w:rFonts w:ascii="Times New Roman" w:hAnsi="Times New Roman" w:cs="Times New Roman"/>
          <w:b/>
          <w:bCs/>
        </w:rPr>
      </w:pPr>
      <w:r>
        <w:rPr>
          <w:rFonts w:ascii="Times New Roman" w:hAnsi="Times New Roman" w:cs="Times New Roman"/>
          <w:b/>
          <w:bCs/>
        </w:rPr>
        <w:t>К предложению № </w:t>
      </w:r>
      <w:r w:rsidR="002B0F0A">
        <w:rPr>
          <w:rFonts w:ascii="Times New Roman" w:hAnsi="Times New Roman" w:cs="Times New Roman"/>
          <w:b/>
          <w:bCs/>
        </w:rPr>
        <w:t>1</w:t>
      </w:r>
    </w:p>
    <w:tbl>
      <w:tblPr>
        <w:tblStyle w:val="a3"/>
        <w:tblW w:w="10206" w:type="dxa"/>
        <w:tblLook w:val="04A0" w:firstRow="1" w:lastRow="0" w:firstColumn="1" w:lastColumn="0" w:noHBand="0" w:noVBand="1"/>
      </w:tblPr>
      <w:tblGrid>
        <w:gridCol w:w="3991"/>
        <w:gridCol w:w="2159"/>
        <w:gridCol w:w="4056"/>
      </w:tblGrid>
      <w:tr w:rsidR="00942EFA" w:rsidRPr="00057BBC" w14:paraId="3ABDFB41" w14:textId="77777777" w:rsidTr="00942EFA">
        <w:tc>
          <w:tcPr>
            <w:tcW w:w="5665" w:type="dxa"/>
          </w:tcPr>
          <w:p w14:paraId="7D10C6D8" w14:textId="77777777" w:rsidR="00942EFA" w:rsidRPr="00057BBC" w:rsidRDefault="00942EFA" w:rsidP="00C76B36">
            <w:pPr>
              <w:rPr>
                <w:rFonts w:ascii="Times New Roman" w:hAnsi="Times New Roman" w:cs="Times New Roman"/>
                <w:b/>
              </w:rPr>
            </w:pPr>
            <w:r w:rsidRPr="00057BBC">
              <w:rPr>
                <w:rFonts w:ascii="Times New Roman" w:hAnsi="Times New Roman" w:cs="Times New Roman"/>
                <w:b/>
              </w:rPr>
              <w:t>Объект основных средств</w:t>
            </w:r>
          </w:p>
        </w:tc>
        <w:tc>
          <w:tcPr>
            <w:tcW w:w="2835" w:type="dxa"/>
          </w:tcPr>
          <w:p w14:paraId="07A93F56" w14:textId="77777777" w:rsidR="00942EFA" w:rsidRPr="00057BBC" w:rsidRDefault="00942EFA" w:rsidP="00C76B36">
            <w:pPr>
              <w:rPr>
                <w:rFonts w:ascii="Times New Roman" w:hAnsi="Times New Roman" w:cs="Times New Roman"/>
                <w:b/>
              </w:rPr>
            </w:pPr>
            <w:r w:rsidRPr="00057BBC">
              <w:rPr>
                <w:rFonts w:ascii="Times New Roman" w:hAnsi="Times New Roman" w:cs="Times New Roman"/>
                <w:b/>
              </w:rPr>
              <w:t>Необходимая поддержка, млрд руб, с НДС</w:t>
            </w:r>
          </w:p>
        </w:tc>
        <w:tc>
          <w:tcPr>
            <w:tcW w:w="6237" w:type="dxa"/>
          </w:tcPr>
          <w:p w14:paraId="02EF8B41" w14:textId="77777777" w:rsidR="00942EFA" w:rsidRPr="00057BBC" w:rsidRDefault="00942EFA" w:rsidP="00C76B36">
            <w:pPr>
              <w:rPr>
                <w:rFonts w:ascii="Times New Roman" w:hAnsi="Times New Roman" w:cs="Times New Roman"/>
                <w:b/>
              </w:rPr>
            </w:pPr>
            <w:r w:rsidRPr="00057BBC">
              <w:rPr>
                <w:rFonts w:ascii="Times New Roman" w:hAnsi="Times New Roman" w:cs="Times New Roman"/>
                <w:b/>
              </w:rPr>
              <w:t>Негативные социально-экономические последствия</w:t>
            </w:r>
          </w:p>
        </w:tc>
      </w:tr>
      <w:tr w:rsidR="00942EFA" w:rsidRPr="00057BBC" w14:paraId="615B47C9" w14:textId="77777777" w:rsidTr="00942EFA">
        <w:tc>
          <w:tcPr>
            <w:tcW w:w="5665" w:type="dxa"/>
          </w:tcPr>
          <w:p w14:paraId="255CC0C3"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1.Городской пассажирский транспорт</w:t>
            </w:r>
          </w:p>
        </w:tc>
        <w:tc>
          <w:tcPr>
            <w:tcW w:w="2835" w:type="dxa"/>
          </w:tcPr>
          <w:p w14:paraId="725BC2A4"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5</w:t>
            </w:r>
          </w:p>
        </w:tc>
        <w:tc>
          <w:tcPr>
            <w:tcW w:w="6237" w:type="dxa"/>
          </w:tcPr>
          <w:p w14:paraId="45470A8F"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 Перебои в пассажирских перевозках</w:t>
            </w:r>
          </w:p>
          <w:p w14:paraId="516CE8E3"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 Повышение тарифов, касающееся всех слоев населения</w:t>
            </w:r>
          </w:p>
          <w:p w14:paraId="5A2F3D9B"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 xml:space="preserve">- Повышение социальной напряженности </w:t>
            </w:r>
          </w:p>
        </w:tc>
      </w:tr>
      <w:tr w:rsidR="00942EFA" w:rsidRPr="00057BBC" w14:paraId="5E4895E6" w14:textId="77777777" w:rsidTr="00942EFA">
        <w:tc>
          <w:tcPr>
            <w:tcW w:w="5665" w:type="dxa"/>
          </w:tcPr>
          <w:p w14:paraId="05DDDA1E"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2. Грузовой автотранспорт</w:t>
            </w:r>
          </w:p>
        </w:tc>
        <w:tc>
          <w:tcPr>
            <w:tcW w:w="2835" w:type="dxa"/>
          </w:tcPr>
          <w:p w14:paraId="2B055A2F"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24</w:t>
            </w:r>
          </w:p>
        </w:tc>
        <w:tc>
          <w:tcPr>
            <w:tcW w:w="6237" w:type="dxa"/>
          </w:tcPr>
          <w:p w14:paraId="07619A24"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 Нарушение логистических цепочек</w:t>
            </w:r>
          </w:p>
          <w:p w14:paraId="4662FB1E"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 Перебои в снабжении продуктами первой необходимости</w:t>
            </w:r>
          </w:p>
        </w:tc>
      </w:tr>
      <w:tr w:rsidR="00942EFA" w:rsidRPr="00057BBC" w14:paraId="1D25D04C" w14:textId="77777777" w:rsidTr="00942EFA">
        <w:tc>
          <w:tcPr>
            <w:tcW w:w="5665" w:type="dxa"/>
          </w:tcPr>
          <w:p w14:paraId="21AB76E4"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3. Медицинская техника, оборудование для ЖКХ, недвижимость, деревообрабатывающее оборудование, оборудование для нефте-газовой отрасли, оборудование для пищевой промышленности, складское оборудование, полиграфическое оборудование, телекоммуникационное оборудование, энергетическое оборудование</w:t>
            </w:r>
          </w:p>
        </w:tc>
        <w:tc>
          <w:tcPr>
            <w:tcW w:w="2835" w:type="dxa"/>
          </w:tcPr>
          <w:p w14:paraId="49FCD69A"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25</w:t>
            </w:r>
          </w:p>
        </w:tc>
        <w:tc>
          <w:tcPr>
            <w:tcW w:w="6237" w:type="dxa"/>
          </w:tcPr>
          <w:p w14:paraId="03C1C09E"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 Повышение тарифов ЖКХ, медицинских услуг и других элементов потребительской корзины ежедневного пользования</w:t>
            </w:r>
          </w:p>
          <w:p w14:paraId="3B072BBD"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 Повышение тарифов на связь и телекоммуникацию</w:t>
            </w:r>
          </w:p>
        </w:tc>
      </w:tr>
      <w:tr w:rsidR="00942EFA" w:rsidRPr="00057BBC" w14:paraId="388ED194" w14:textId="77777777" w:rsidTr="00942EFA">
        <w:tc>
          <w:tcPr>
            <w:tcW w:w="5665" w:type="dxa"/>
          </w:tcPr>
          <w:p w14:paraId="4EB4B6E5"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4. Железнодорожная техника</w:t>
            </w:r>
          </w:p>
        </w:tc>
        <w:tc>
          <w:tcPr>
            <w:tcW w:w="2835" w:type="dxa"/>
          </w:tcPr>
          <w:p w14:paraId="05D94D61"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47</w:t>
            </w:r>
          </w:p>
        </w:tc>
        <w:tc>
          <w:tcPr>
            <w:tcW w:w="6237" w:type="dxa"/>
          </w:tcPr>
          <w:p w14:paraId="7C7A4213"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 банкротство жд операторов</w:t>
            </w:r>
          </w:p>
          <w:p w14:paraId="7945C9CF"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 xml:space="preserve">- срыв вывоза экспортно-сырьевой продукции </w:t>
            </w:r>
          </w:p>
          <w:p w14:paraId="055C1498"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 повышение тарифов для пассажиров электропоездов</w:t>
            </w:r>
          </w:p>
        </w:tc>
      </w:tr>
      <w:tr w:rsidR="00942EFA" w:rsidRPr="00057BBC" w14:paraId="21331438" w14:textId="77777777" w:rsidTr="00942EFA">
        <w:tc>
          <w:tcPr>
            <w:tcW w:w="5665" w:type="dxa"/>
          </w:tcPr>
          <w:p w14:paraId="5A0AE3BF"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5. Легковой автотранспорт</w:t>
            </w:r>
          </w:p>
        </w:tc>
        <w:tc>
          <w:tcPr>
            <w:tcW w:w="2835" w:type="dxa"/>
          </w:tcPr>
          <w:p w14:paraId="6ECFED14"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17</w:t>
            </w:r>
          </w:p>
        </w:tc>
        <w:tc>
          <w:tcPr>
            <w:tcW w:w="6237" w:type="dxa"/>
          </w:tcPr>
          <w:p w14:paraId="39C6F82D"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 резкое повышение тарифов на такси и другие пассажирские транспортные услуги</w:t>
            </w:r>
          </w:p>
          <w:p w14:paraId="212B9D02"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 повышение безработицы в сфере пассажирских перевозок</w:t>
            </w:r>
          </w:p>
        </w:tc>
      </w:tr>
      <w:tr w:rsidR="00942EFA" w:rsidRPr="00057BBC" w14:paraId="328E6965" w14:textId="77777777" w:rsidTr="00942EFA">
        <w:tc>
          <w:tcPr>
            <w:tcW w:w="5665" w:type="dxa"/>
          </w:tcPr>
          <w:p w14:paraId="3F9B6E8D"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6. Сельскохозяйственная</w:t>
            </w:r>
          </w:p>
        </w:tc>
        <w:tc>
          <w:tcPr>
            <w:tcW w:w="2835" w:type="dxa"/>
          </w:tcPr>
          <w:p w14:paraId="48ECF8A1"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5</w:t>
            </w:r>
          </w:p>
        </w:tc>
        <w:tc>
          <w:tcPr>
            <w:tcW w:w="6237" w:type="dxa"/>
          </w:tcPr>
          <w:p w14:paraId="460B176C"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угроза продовольственной безопасности страны</w:t>
            </w:r>
          </w:p>
        </w:tc>
      </w:tr>
      <w:tr w:rsidR="00942EFA" w:rsidRPr="00057BBC" w14:paraId="11AA8912" w14:textId="77777777" w:rsidTr="00942EFA">
        <w:tc>
          <w:tcPr>
            <w:tcW w:w="5665" w:type="dxa"/>
          </w:tcPr>
          <w:p w14:paraId="1C6E1565"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7. Строительная и дорожная техника</w:t>
            </w:r>
          </w:p>
        </w:tc>
        <w:tc>
          <w:tcPr>
            <w:tcW w:w="2835" w:type="dxa"/>
          </w:tcPr>
          <w:p w14:paraId="46378507"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12</w:t>
            </w:r>
          </w:p>
        </w:tc>
        <w:tc>
          <w:tcPr>
            <w:tcW w:w="6237" w:type="dxa"/>
          </w:tcPr>
          <w:p w14:paraId="5AF7465E"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 повышение себестоимости строительства</w:t>
            </w:r>
          </w:p>
          <w:p w14:paraId="5B536268"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 снижение доступности жилья и повышение социальной напряженности</w:t>
            </w:r>
          </w:p>
          <w:p w14:paraId="28F31CF4" w14:textId="77777777" w:rsidR="00942EFA" w:rsidRPr="00057BBC" w:rsidRDefault="00942EFA" w:rsidP="00C76B36">
            <w:pPr>
              <w:rPr>
                <w:rFonts w:ascii="Times New Roman" w:hAnsi="Times New Roman" w:cs="Times New Roman"/>
              </w:rPr>
            </w:pPr>
            <w:r w:rsidRPr="00057BBC">
              <w:rPr>
                <w:rFonts w:ascii="Times New Roman" w:hAnsi="Times New Roman" w:cs="Times New Roman"/>
              </w:rPr>
              <w:t>- дополнительные затраты средств бюджета на дорожное строительство</w:t>
            </w:r>
          </w:p>
        </w:tc>
      </w:tr>
      <w:tr w:rsidR="00942EFA" w:rsidRPr="00057BBC" w14:paraId="218E0F11" w14:textId="77777777" w:rsidTr="00942EFA">
        <w:tc>
          <w:tcPr>
            <w:tcW w:w="5665" w:type="dxa"/>
          </w:tcPr>
          <w:p w14:paraId="56593581" w14:textId="77777777" w:rsidR="00942EFA" w:rsidRPr="00057BBC" w:rsidRDefault="00942EFA" w:rsidP="00C76B36">
            <w:pPr>
              <w:rPr>
                <w:rFonts w:ascii="Times New Roman" w:hAnsi="Times New Roman" w:cs="Times New Roman"/>
                <w:b/>
              </w:rPr>
            </w:pPr>
            <w:r w:rsidRPr="00057BBC">
              <w:rPr>
                <w:rFonts w:ascii="Times New Roman" w:hAnsi="Times New Roman" w:cs="Times New Roman"/>
                <w:b/>
              </w:rPr>
              <w:t>Итого</w:t>
            </w:r>
          </w:p>
        </w:tc>
        <w:tc>
          <w:tcPr>
            <w:tcW w:w="2835" w:type="dxa"/>
          </w:tcPr>
          <w:p w14:paraId="37667805" w14:textId="77777777" w:rsidR="00942EFA" w:rsidRPr="00057BBC" w:rsidRDefault="00942EFA" w:rsidP="00C76B36">
            <w:pPr>
              <w:rPr>
                <w:rFonts w:ascii="Times New Roman" w:hAnsi="Times New Roman" w:cs="Times New Roman"/>
                <w:b/>
              </w:rPr>
            </w:pPr>
            <w:r w:rsidRPr="00057BBC">
              <w:rPr>
                <w:rFonts w:ascii="Times New Roman" w:hAnsi="Times New Roman" w:cs="Times New Roman"/>
                <w:b/>
              </w:rPr>
              <w:t>135</w:t>
            </w:r>
          </w:p>
        </w:tc>
        <w:tc>
          <w:tcPr>
            <w:tcW w:w="6237" w:type="dxa"/>
          </w:tcPr>
          <w:p w14:paraId="71172FB4" w14:textId="77777777" w:rsidR="00942EFA" w:rsidRPr="00057BBC" w:rsidRDefault="00942EFA" w:rsidP="00C76B36">
            <w:pPr>
              <w:rPr>
                <w:rFonts w:ascii="Times New Roman" w:hAnsi="Times New Roman" w:cs="Times New Roman"/>
                <w:b/>
              </w:rPr>
            </w:pPr>
          </w:p>
        </w:tc>
      </w:tr>
    </w:tbl>
    <w:p w14:paraId="0879AFE6" w14:textId="417F6856" w:rsidR="00942EFA" w:rsidRDefault="00942EFA" w:rsidP="00942EFA">
      <w:pPr>
        <w:spacing w:after="0"/>
        <w:rPr>
          <w:rFonts w:ascii="Times New Roman" w:hAnsi="Times New Roman" w:cs="Times New Roman"/>
          <w:b/>
          <w:bCs/>
        </w:rPr>
      </w:pPr>
    </w:p>
    <w:p w14:paraId="4FD28F59" w14:textId="5BD21695" w:rsidR="00942EFA" w:rsidRDefault="00942EFA">
      <w:pPr>
        <w:rPr>
          <w:rFonts w:ascii="Times New Roman" w:hAnsi="Times New Roman" w:cs="Times New Roman"/>
          <w:b/>
          <w:bCs/>
        </w:rPr>
      </w:pPr>
      <w:r>
        <w:rPr>
          <w:rFonts w:ascii="Times New Roman" w:hAnsi="Times New Roman" w:cs="Times New Roman"/>
          <w:b/>
          <w:bCs/>
        </w:rPr>
        <w:br w:type="page"/>
      </w:r>
    </w:p>
    <w:p w14:paraId="25B93663" w14:textId="76E5ABA7" w:rsidR="00942EFA" w:rsidRDefault="00942EFA" w:rsidP="00942EFA">
      <w:pPr>
        <w:spacing w:after="0"/>
        <w:rPr>
          <w:rFonts w:ascii="Times New Roman" w:hAnsi="Times New Roman" w:cs="Times New Roman"/>
          <w:b/>
          <w:bCs/>
        </w:rPr>
      </w:pPr>
      <w:r>
        <w:rPr>
          <w:rFonts w:ascii="Times New Roman" w:hAnsi="Times New Roman" w:cs="Times New Roman"/>
          <w:b/>
          <w:bCs/>
        </w:rPr>
        <w:lastRenderedPageBreak/>
        <w:t>К предложению № </w:t>
      </w:r>
      <w:r w:rsidR="002B0F0A">
        <w:rPr>
          <w:rFonts w:ascii="Times New Roman" w:hAnsi="Times New Roman" w:cs="Times New Roman"/>
          <w:b/>
          <w:bCs/>
        </w:rPr>
        <w:t>5</w:t>
      </w:r>
    </w:p>
    <w:p w14:paraId="5A3E685A" w14:textId="27362BB9" w:rsidR="00942EFA" w:rsidRDefault="00942EFA" w:rsidP="00942EFA">
      <w:pPr>
        <w:spacing w:after="0"/>
        <w:rPr>
          <w:rFonts w:ascii="Times New Roman" w:hAnsi="Times New Roman" w:cs="Times New Roman"/>
          <w:b/>
          <w:bCs/>
        </w:rPr>
      </w:pPr>
    </w:p>
    <w:p w14:paraId="0E5E4E0C" w14:textId="77777777" w:rsidR="00942EFA" w:rsidRPr="00942EFA" w:rsidRDefault="00942EFA" w:rsidP="00942EFA">
      <w:pPr>
        <w:pStyle w:val="Standard"/>
        <w:widowControl w:val="0"/>
        <w:ind w:left="5670"/>
        <w:rPr>
          <w:rFonts w:ascii="Times New Roman" w:hAnsi="Times New Roman"/>
          <w:sz w:val="28"/>
          <w:szCs w:val="28"/>
        </w:rPr>
      </w:pPr>
      <w:r w:rsidRPr="00942EFA">
        <w:rPr>
          <w:rFonts w:ascii="Times New Roman" w:hAnsi="Times New Roman"/>
          <w:sz w:val="28"/>
          <w:szCs w:val="28"/>
        </w:rPr>
        <w:t>Вносится Правительством</w:t>
      </w:r>
    </w:p>
    <w:p w14:paraId="52E4CA38" w14:textId="77777777" w:rsidR="00942EFA" w:rsidRPr="00942EFA" w:rsidRDefault="00942EFA" w:rsidP="00942EFA">
      <w:pPr>
        <w:pStyle w:val="Standard"/>
        <w:widowControl w:val="0"/>
        <w:ind w:left="5670"/>
        <w:rPr>
          <w:rFonts w:ascii="Times New Roman" w:hAnsi="Times New Roman"/>
          <w:sz w:val="28"/>
          <w:szCs w:val="28"/>
        </w:rPr>
      </w:pPr>
      <w:r w:rsidRPr="00942EFA">
        <w:rPr>
          <w:rFonts w:ascii="Times New Roman" w:hAnsi="Times New Roman"/>
          <w:sz w:val="28"/>
          <w:szCs w:val="28"/>
        </w:rPr>
        <w:t>Российской Федерации</w:t>
      </w:r>
    </w:p>
    <w:p w14:paraId="2E2EB876" w14:textId="77777777" w:rsidR="00942EFA" w:rsidRPr="00942EFA" w:rsidRDefault="00942EFA" w:rsidP="00942EFA">
      <w:pPr>
        <w:pStyle w:val="Standard"/>
        <w:widowControl w:val="0"/>
        <w:ind w:left="5670"/>
        <w:rPr>
          <w:rFonts w:ascii="Times New Roman" w:hAnsi="Times New Roman"/>
          <w:sz w:val="28"/>
          <w:szCs w:val="28"/>
        </w:rPr>
      </w:pPr>
    </w:p>
    <w:p w14:paraId="516752D8" w14:textId="77777777" w:rsidR="00942EFA" w:rsidRPr="00942EFA" w:rsidRDefault="00942EFA" w:rsidP="00942EFA">
      <w:pPr>
        <w:pStyle w:val="Standard"/>
        <w:widowControl w:val="0"/>
        <w:spacing w:before="480"/>
        <w:ind w:left="5670"/>
        <w:jc w:val="right"/>
        <w:rPr>
          <w:rFonts w:ascii="Times New Roman" w:hAnsi="Times New Roman"/>
          <w:sz w:val="28"/>
          <w:szCs w:val="28"/>
        </w:rPr>
      </w:pPr>
      <w:r w:rsidRPr="00942EFA">
        <w:rPr>
          <w:rFonts w:ascii="Times New Roman" w:hAnsi="Times New Roman"/>
          <w:sz w:val="28"/>
          <w:szCs w:val="28"/>
        </w:rPr>
        <w:t>Проект</w:t>
      </w:r>
    </w:p>
    <w:p w14:paraId="03E2095B" w14:textId="77777777" w:rsidR="00942EFA" w:rsidRPr="00942EFA" w:rsidRDefault="00942EFA" w:rsidP="00942EFA">
      <w:pPr>
        <w:pStyle w:val="ConsPlusTitle"/>
        <w:spacing w:before="840" w:after="200" w:line="360" w:lineRule="auto"/>
        <w:jc w:val="center"/>
        <w:rPr>
          <w:sz w:val="28"/>
          <w:szCs w:val="28"/>
        </w:rPr>
      </w:pPr>
      <w:r w:rsidRPr="00942EFA">
        <w:rPr>
          <w:sz w:val="28"/>
          <w:szCs w:val="28"/>
        </w:rPr>
        <w:t>ФЕДЕРАЛЬНЫЙ ЗАКОН</w:t>
      </w:r>
    </w:p>
    <w:p w14:paraId="118D9638" w14:textId="77777777" w:rsidR="00942EFA" w:rsidRPr="00942EFA" w:rsidRDefault="00942EFA" w:rsidP="00942EFA">
      <w:pPr>
        <w:pStyle w:val="ConsPlusTitle"/>
        <w:jc w:val="center"/>
        <w:rPr>
          <w:sz w:val="28"/>
          <w:szCs w:val="28"/>
        </w:rPr>
      </w:pPr>
      <w:bookmarkStart w:id="0" w:name="_Hlk98404790"/>
      <w:r w:rsidRPr="00942EFA">
        <w:rPr>
          <w:sz w:val="28"/>
          <w:szCs w:val="28"/>
        </w:rPr>
        <w:t xml:space="preserve">О внесении изменений в статьи 164 и 165 части второй </w:t>
      </w:r>
    </w:p>
    <w:p w14:paraId="7FC8919F" w14:textId="77777777" w:rsidR="00942EFA" w:rsidRPr="00942EFA" w:rsidRDefault="00942EFA" w:rsidP="00942EFA">
      <w:pPr>
        <w:pStyle w:val="ConsPlusTitle"/>
        <w:jc w:val="center"/>
        <w:rPr>
          <w:sz w:val="28"/>
          <w:szCs w:val="28"/>
        </w:rPr>
      </w:pPr>
      <w:r w:rsidRPr="00942EFA">
        <w:rPr>
          <w:sz w:val="28"/>
          <w:szCs w:val="28"/>
        </w:rPr>
        <w:t xml:space="preserve">Налогового кодекса Российской Федерации </w:t>
      </w:r>
      <w:bookmarkEnd w:id="0"/>
    </w:p>
    <w:p w14:paraId="4C877234" w14:textId="77777777" w:rsidR="00942EFA" w:rsidRPr="00942EFA" w:rsidRDefault="00942EFA" w:rsidP="00942EFA">
      <w:pPr>
        <w:spacing w:before="134" w:after="0" w:line="360" w:lineRule="auto"/>
        <w:ind w:firstLine="709"/>
        <w:jc w:val="both"/>
        <w:rPr>
          <w:rFonts w:ascii="Times New Roman" w:hAnsi="Times New Roman"/>
          <w:sz w:val="28"/>
          <w:szCs w:val="28"/>
        </w:rPr>
      </w:pPr>
    </w:p>
    <w:p w14:paraId="258E6D17" w14:textId="77777777" w:rsidR="00942EFA" w:rsidRPr="00942EFA" w:rsidRDefault="00942EFA" w:rsidP="00942EFA">
      <w:pPr>
        <w:spacing w:before="134" w:after="0" w:line="360" w:lineRule="auto"/>
        <w:ind w:firstLine="709"/>
        <w:jc w:val="both"/>
        <w:rPr>
          <w:rFonts w:ascii="Times New Roman" w:hAnsi="Times New Roman"/>
          <w:b/>
          <w:sz w:val="24"/>
          <w:szCs w:val="24"/>
        </w:rPr>
      </w:pPr>
      <w:r w:rsidRPr="00942EFA">
        <w:rPr>
          <w:rFonts w:ascii="Times New Roman" w:hAnsi="Times New Roman"/>
          <w:b/>
          <w:sz w:val="24"/>
          <w:szCs w:val="24"/>
        </w:rPr>
        <w:t>Статья 1</w:t>
      </w:r>
    </w:p>
    <w:p w14:paraId="63FBD443" w14:textId="77777777" w:rsidR="00942EFA" w:rsidRPr="00942EFA" w:rsidRDefault="00942EFA" w:rsidP="00942EFA">
      <w:pPr>
        <w:spacing w:after="0" w:line="360" w:lineRule="auto"/>
        <w:ind w:firstLine="709"/>
        <w:jc w:val="both"/>
        <w:rPr>
          <w:rFonts w:ascii="Times New Roman" w:hAnsi="Times New Roman" w:cs="Times New Roman"/>
          <w:sz w:val="24"/>
          <w:szCs w:val="24"/>
        </w:rPr>
      </w:pPr>
      <w:r w:rsidRPr="00942EFA">
        <w:rPr>
          <w:rFonts w:ascii="Times New Roman" w:hAnsi="Times New Roman"/>
          <w:sz w:val="24"/>
          <w:szCs w:val="24"/>
        </w:rPr>
        <w:t xml:space="preserve">Внести в часть вторую Налогового кодекса Российской Федерации (Собрание законодательства Российской Федерации, 2000, N 32, ст. 3340; 2001, N 1, ст. 18; N 23, ст. 2289; N 33, ст. 3413; 2002, N 22, ст. 2026; N 30, ст. 3021, 3027; 2003, N 1, ст. 2, 6; N 19, ст. 1749; N 21, ст. 1958; N 28, ст. 2879, 2886; N 52, ст. 5030; 2004, N 27, ст. 2711; N 31, ст. 3231; N 34, ст. 3520, 3522, 3527; 2005, N 1, ст. 30; N 24, ст. 2312; N 30, ст. 3112; N 52, ст. 5581; 2006, N 23, ст. 2382; N 31, ст. 3443; N 45, ст. 4627; N 50, ст. 5286; 2007, N 1, ст. 39; N 21, ст. 2462; N 22, ст. 2563; N 23, ст. 2691; N 31, ст. 3991, 4013; N 49, ст. 6045, 6071; N 50, ст. 6237, 6245; 2008, N 18, ст. 1942; N 27, ст. 3126; N 30, ст. 3611, 3614; N 48, ст. 5500, 5519; N 49, ст. 5723; N 52, ст. 6237; 2009, N 1, ст. 13, 31; N 11, ст. 1265; N 23, ст. 2775; N 29, ст. 3598, 3639; N 48, ст. 5731; N 51, ст. 6153, 6155; N 52, ст. 6444, 6455; 2010, N 15, ст. 1737; N 19, ст. 2291; N 21, ст. 2524; N 31, ст. 4176, 4198; N 32, ст. 4298; N 40, ст. 4969; N 47, ст. 6034; N 49, ст. 6409; 2011, N 1, ст. 7, 9, 21; N 17, ст. 2318; N 23, ст. 3262; N 24, ст. 3357; N 27, ст. 3881; N 30, ст. 4583, 4587, 4597; N 45, ст. 6335; N 47, ст. 6610, 6611; N 48, ст. 6729; N 49, ст. 7017, 7037, 7043; 2012, N 19, ст. 2281; N 25, ст. 3268; N 27, ст. 3588; N 41, ст. 5526, 5527; N 53, ст. 7596, 7604, 7607; 2013, N 19, ст. 2321; N 23, ст. 2866; N 30, ст. 4045, 4084; N 40, ст. 5037, 5038; N 44, ст. 5645; N 48, ст. 6165; N 51, ст. 6699; N 52, ст. 6985; 2014, N 8, ст. 737; N 16, ст. 1835; N 19, ст. 2313; N 26, ст. 3373; N 40, ст. 5316; N 48, ст. 6647, 6657, 6660, 6661, 6663; 2015, N 1, ст. 13, 16, 17, 32; N 10, ст. 1402; N 14, ст. 2024, 2025; N 24, ст. 3373, 3377; N 27, ст. 3968; N 29, ст. 4340; N 48, ст. 6686, 6687, 6692, 6693; 2016, N 1, ст. 16, 18; N 7, ст. 920; N 18, ст. 2504; N 22, ст. 3092; N 27, ст. 4175, 4176, 4184; N 49, ст. 6844, 6846; 2017, N 1, ст. 16; N 15, ст. 2131, 2133; N 30, ст. 4446, 4448; N 40, ст. 5753; N 49, ст. 7307, 7314, 7316, 7318, 7320, 7324; 2018, N 1, ст. 20, 50; N 9, ст. 1291; N 18, ст. 2568, 2575; N 32, ст. 5087, 5090, 5094, 5095; N 45, ст. 6828; N 49, ст. </w:t>
      </w:r>
      <w:r w:rsidRPr="00942EFA">
        <w:rPr>
          <w:rFonts w:ascii="Times New Roman" w:hAnsi="Times New Roman"/>
          <w:sz w:val="24"/>
          <w:szCs w:val="24"/>
        </w:rPr>
        <w:lastRenderedPageBreak/>
        <w:t>7496, 7498, 7499; N 53, ст. 8416, 8419; 2019, N 18, ст. 2225; N 23, ст. 2908, 2920; N 25, ст. 3167; N 30, ст. 4112, 4113; N 31, ст. 4414, 4428; N 39, ст. 5371, 5374, 5375; 2020, N 12, ст. 1657; N 13, ст. 1857; N 14, ст. 2032; N 17, ст. 2699; N 24, ст. 3746; N 29, ст. 4505; N 31, ст. 5024; N 46, ст. 7212; N 48, ст. 7625, 7627; 2021, N 1, ст. 9; N 15, ст. 2455; N 17, ст. 2886; N 24, ст. 4217; N 27, ст. 5133; N 49, ст. 8146) следующие изменения:</w:t>
      </w:r>
    </w:p>
    <w:p w14:paraId="4F0AF511" w14:textId="77777777" w:rsidR="00942EFA" w:rsidRPr="00942EFA" w:rsidRDefault="00942EFA" w:rsidP="00942EFA">
      <w:pPr>
        <w:spacing w:after="0" w:line="360" w:lineRule="auto"/>
        <w:ind w:firstLine="709"/>
        <w:jc w:val="both"/>
        <w:rPr>
          <w:rFonts w:ascii="Times New Roman" w:hAnsi="Times New Roman" w:cs="Droid Sans Devanagari"/>
          <w:sz w:val="24"/>
          <w:szCs w:val="24"/>
        </w:rPr>
      </w:pPr>
      <w:r w:rsidRPr="00942EFA">
        <w:rPr>
          <w:rFonts w:ascii="Times New Roman" w:hAnsi="Times New Roman"/>
          <w:sz w:val="24"/>
          <w:szCs w:val="24"/>
        </w:rPr>
        <w:t>1)</w:t>
      </w:r>
      <w:r w:rsidRPr="00942EFA">
        <w:rPr>
          <w:rFonts w:ascii="Times New Roman" w:hAnsi="Times New Roman"/>
          <w:sz w:val="24"/>
          <w:szCs w:val="24"/>
        </w:rPr>
        <w:tab/>
        <w:t>подпункт 10 пункта 1 статьи 164 изложить в следующей редакции:</w:t>
      </w:r>
    </w:p>
    <w:p w14:paraId="72686823" w14:textId="77777777" w:rsidR="00942EFA" w:rsidRPr="00942EFA" w:rsidRDefault="00942EFA" w:rsidP="00942EFA">
      <w:pPr>
        <w:spacing w:after="0" w:line="360" w:lineRule="auto"/>
        <w:ind w:firstLine="709"/>
        <w:jc w:val="both"/>
        <w:rPr>
          <w:rFonts w:ascii="Times New Roman" w:hAnsi="Times New Roman"/>
          <w:sz w:val="24"/>
          <w:szCs w:val="24"/>
        </w:rPr>
      </w:pPr>
      <w:r w:rsidRPr="00942EFA">
        <w:rPr>
          <w:rFonts w:ascii="Times New Roman" w:hAnsi="Times New Roman"/>
          <w:sz w:val="24"/>
          <w:szCs w:val="24"/>
        </w:rPr>
        <w:t xml:space="preserve">«10) построенных судов, подлежащих </w:t>
      </w:r>
      <w:hyperlink r:id="rId5" w:history="1">
        <w:r w:rsidRPr="00942EFA">
          <w:rPr>
            <w:rStyle w:val="a4"/>
            <w:rFonts w:ascii="Times New Roman" w:hAnsi="Times New Roman"/>
            <w:sz w:val="24"/>
            <w:szCs w:val="24"/>
          </w:rPr>
          <w:t>регистрации</w:t>
        </w:r>
      </w:hyperlink>
      <w:r w:rsidRPr="00942EFA">
        <w:rPr>
          <w:rFonts w:ascii="Times New Roman" w:hAnsi="Times New Roman"/>
          <w:sz w:val="24"/>
          <w:szCs w:val="24"/>
        </w:rPr>
        <w:t xml:space="preserve"> в Российском международном реестре судов, а также судов, принадлежащих на праве собственности российской лизинговой компании и зарегистрированных в Российском международном реестре судов, при условии представления в налоговые органы документов, предусмотренных </w:t>
      </w:r>
      <w:hyperlink r:id="rId6" w:history="1">
        <w:r w:rsidRPr="00942EFA">
          <w:rPr>
            <w:rStyle w:val="a4"/>
            <w:rFonts w:ascii="Times New Roman" w:hAnsi="Times New Roman"/>
            <w:sz w:val="24"/>
            <w:szCs w:val="24"/>
          </w:rPr>
          <w:t>статьей 165</w:t>
        </w:r>
      </w:hyperlink>
      <w:r w:rsidRPr="00942EFA">
        <w:rPr>
          <w:rFonts w:ascii="Times New Roman" w:hAnsi="Times New Roman"/>
          <w:sz w:val="24"/>
          <w:szCs w:val="24"/>
        </w:rPr>
        <w:t xml:space="preserve"> настоящего Кодекса; »;</w:t>
      </w:r>
    </w:p>
    <w:p w14:paraId="2A6FF430" w14:textId="77777777" w:rsidR="00942EFA" w:rsidRPr="00942EFA" w:rsidRDefault="00942EFA" w:rsidP="00942EFA">
      <w:pPr>
        <w:spacing w:after="0" w:line="360" w:lineRule="auto"/>
        <w:ind w:firstLine="709"/>
        <w:jc w:val="both"/>
        <w:rPr>
          <w:rFonts w:ascii="Times New Roman" w:hAnsi="Times New Roman"/>
          <w:sz w:val="24"/>
          <w:szCs w:val="24"/>
        </w:rPr>
      </w:pPr>
    </w:p>
    <w:p w14:paraId="23F79774" w14:textId="77777777" w:rsidR="00942EFA" w:rsidRPr="00942EFA" w:rsidRDefault="00942EFA" w:rsidP="00942EFA">
      <w:pPr>
        <w:spacing w:after="0" w:line="360" w:lineRule="auto"/>
        <w:ind w:firstLine="709"/>
        <w:jc w:val="both"/>
        <w:rPr>
          <w:rFonts w:ascii="Times New Roman" w:hAnsi="Times New Roman"/>
          <w:sz w:val="24"/>
          <w:szCs w:val="24"/>
        </w:rPr>
      </w:pPr>
    </w:p>
    <w:p w14:paraId="6C79F197" w14:textId="77777777" w:rsidR="00942EFA" w:rsidRPr="00942EFA" w:rsidRDefault="00942EFA" w:rsidP="00942EFA">
      <w:pPr>
        <w:spacing w:after="0" w:line="360" w:lineRule="auto"/>
        <w:ind w:firstLine="709"/>
        <w:jc w:val="both"/>
        <w:rPr>
          <w:rFonts w:ascii="Times New Roman" w:hAnsi="Times New Roman"/>
          <w:sz w:val="24"/>
          <w:szCs w:val="24"/>
        </w:rPr>
      </w:pPr>
      <w:r w:rsidRPr="00942EFA">
        <w:rPr>
          <w:rFonts w:ascii="Times New Roman" w:hAnsi="Times New Roman"/>
          <w:sz w:val="24"/>
          <w:szCs w:val="24"/>
        </w:rPr>
        <w:t>2)</w:t>
      </w:r>
      <w:r w:rsidRPr="00942EFA">
        <w:rPr>
          <w:rFonts w:ascii="Times New Roman" w:hAnsi="Times New Roman"/>
          <w:sz w:val="24"/>
          <w:szCs w:val="24"/>
        </w:rPr>
        <w:tab/>
        <w:t>в пункте 13 статьи 165:</w:t>
      </w:r>
    </w:p>
    <w:p w14:paraId="1D360D64" w14:textId="77777777" w:rsidR="00942EFA" w:rsidRPr="00942EFA" w:rsidRDefault="00942EFA" w:rsidP="00942EFA">
      <w:pPr>
        <w:spacing w:after="0" w:line="360" w:lineRule="auto"/>
        <w:ind w:firstLine="709"/>
        <w:jc w:val="both"/>
        <w:rPr>
          <w:rFonts w:ascii="Times New Roman" w:hAnsi="Times New Roman"/>
          <w:sz w:val="24"/>
          <w:szCs w:val="24"/>
        </w:rPr>
      </w:pPr>
      <w:r w:rsidRPr="00942EFA">
        <w:rPr>
          <w:rFonts w:ascii="Times New Roman" w:hAnsi="Times New Roman"/>
          <w:sz w:val="24"/>
          <w:szCs w:val="24"/>
        </w:rPr>
        <w:t>а)</w:t>
      </w:r>
      <w:r w:rsidRPr="00942EFA">
        <w:rPr>
          <w:rFonts w:ascii="Times New Roman" w:hAnsi="Times New Roman"/>
          <w:sz w:val="24"/>
          <w:szCs w:val="24"/>
        </w:rPr>
        <w:tab/>
        <w:t>подпункт 1 дополнить словами «либо иной договор (копия договора) на реализацию судна и содержащий условие об обязательной регистрации отчуждаемого судна в Российском международном реестре судов в течение 90 календарных дней с момента перехода права собственности на судно от российской лизинговой компании к контрагенту;»</w:t>
      </w:r>
    </w:p>
    <w:p w14:paraId="3DAC7F95" w14:textId="77777777" w:rsidR="00942EFA" w:rsidRPr="00942EFA" w:rsidRDefault="00942EFA" w:rsidP="00942EFA">
      <w:pPr>
        <w:spacing w:after="0" w:line="360" w:lineRule="auto"/>
        <w:ind w:firstLine="709"/>
        <w:jc w:val="both"/>
        <w:rPr>
          <w:rFonts w:ascii="Times New Roman" w:hAnsi="Times New Roman"/>
          <w:sz w:val="24"/>
          <w:szCs w:val="24"/>
        </w:rPr>
      </w:pPr>
      <w:r w:rsidRPr="00942EFA">
        <w:rPr>
          <w:rFonts w:ascii="Times New Roman" w:hAnsi="Times New Roman"/>
          <w:sz w:val="24"/>
          <w:szCs w:val="24"/>
        </w:rPr>
        <w:t>б)</w:t>
      </w:r>
      <w:r w:rsidRPr="00942EFA">
        <w:rPr>
          <w:rFonts w:ascii="Times New Roman" w:hAnsi="Times New Roman"/>
          <w:sz w:val="24"/>
          <w:szCs w:val="24"/>
        </w:rPr>
        <w:tab/>
        <w:t>подпункт 2 после слов «реестре судов» дополнить словами «(не предоставляется при реализации судна лизинговой компанией)»;</w:t>
      </w:r>
    </w:p>
    <w:p w14:paraId="1DA75132" w14:textId="77777777" w:rsidR="00942EFA" w:rsidRPr="00942EFA" w:rsidRDefault="00942EFA" w:rsidP="00942EFA">
      <w:pPr>
        <w:spacing w:after="0" w:line="360" w:lineRule="auto"/>
        <w:ind w:firstLine="709"/>
        <w:jc w:val="both"/>
        <w:rPr>
          <w:rFonts w:ascii="Times New Roman" w:hAnsi="Times New Roman"/>
          <w:sz w:val="24"/>
          <w:szCs w:val="24"/>
        </w:rPr>
      </w:pPr>
      <w:r w:rsidRPr="00942EFA">
        <w:rPr>
          <w:rFonts w:ascii="Times New Roman" w:hAnsi="Times New Roman"/>
          <w:sz w:val="24"/>
          <w:szCs w:val="24"/>
        </w:rPr>
        <w:t>в)</w:t>
      </w:r>
      <w:r w:rsidRPr="00942EFA">
        <w:rPr>
          <w:rFonts w:ascii="Times New Roman" w:hAnsi="Times New Roman"/>
          <w:sz w:val="24"/>
          <w:szCs w:val="24"/>
        </w:rPr>
        <w:tab/>
        <w:t xml:space="preserve">подпункт 3 после слов «к заказчику» дополнить словами «или от лизинговой компании контрагенту». </w:t>
      </w:r>
    </w:p>
    <w:p w14:paraId="36E2AB61" w14:textId="77777777" w:rsidR="00942EFA" w:rsidRPr="00942EFA" w:rsidRDefault="00942EFA" w:rsidP="00942EFA">
      <w:pPr>
        <w:spacing w:after="0" w:line="360" w:lineRule="auto"/>
        <w:ind w:firstLine="709"/>
        <w:jc w:val="both"/>
        <w:rPr>
          <w:rFonts w:ascii="Calibri" w:hAnsi="Calibri"/>
          <w:spacing w:val="-6"/>
          <w:sz w:val="24"/>
          <w:szCs w:val="24"/>
        </w:rPr>
      </w:pPr>
    </w:p>
    <w:p w14:paraId="30D57544" w14:textId="77777777" w:rsidR="00942EFA" w:rsidRPr="00942EFA" w:rsidRDefault="00942EFA" w:rsidP="00942EFA">
      <w:pPr>
        <w:pStyle w:val="ConsPlusNormal"/>
        <w:spacing w:line="360" w:lineRule="auto"/>
        <w:ind w:firstLine="709"/>
        <w:jc w:val="both"/>
        <w:rPr>
          <w:sz w:val="24"/>
          <w:szCs w:val="24"/>
        </w:rPr>
      </w:pPr>
      <w:r w:rsidRPr="00942EFA">
        <w:rPr>
          <w:rFonts w:ascii="Times New Roman" w:hAnsi="Times New Roman"/>
          <w:b/>
          <w:sz w:val="24"/>
          <w:szCs w:val="24"/>
        </w:rPr>
        <w:t>Статья 2</w:t>
      </w:r>
    </w:p>
    <w:p w14:paraId="0800810E" w14:textId="77777777" w:rsidR="00942EFA" w:rsidRPr="00942EFA" w:rsidRDefault="00942EFA" w:rsidP="00942EFA">
      <w:pPr>
        <w:pStyle w:val="ConsPlusNormal"/>
        <w:widowControl w:val="0"/>
        <w:spacing w:line="360" w:lineRule="auto"/>
        <w:ind w:firstLine="709"/>
        <w:jc w:val="both"/>
        <w:rPr>
          <w:rFonts w:ascii="Times New Roman" w:hAnsi="Times New Roman"/>
          <w:spacing w:val="-6"/>
          <w:sz w:val="24"/>
          <w:szCs w:val="24"/>
        </w:rPr>
      </w:pPr>
      <w:r w:rsidRPr="00942EFA">
        <w:rPr>
          <w:rFonts w:ascii="Times New Roman" w:hAnsi="Times New Roman"/>
          <w:spacing w:val="-6"/>
          <w:sz w:val="24"/>
          <w:szCs w:val="24"/>
        </w:rPr>
        <w:t>Настоящий Федеральный закон вступает в силу по истечении одного месяца со дня его официального опубликования, но не ранее 1-го числа очередного налогового периода по налогу на добавленную стоимость.</w:t>
      </w:r>
    </w:p>
    <w:p w14:paraId="1663B747" w14:textId="77777777" w:rsidR="00942EFA" w:rsidRPr="00942EFA" w:rsidRDefault="00942EFA" w:rsidP="00942EFA">
      <w:pPr>
        <w:pStyle w:val="ConsPlusNormal"/>
        <w:spacing w:before="720" w:line="360" w:lineRule="auto"/>
        <w:ind w:firstLine="709"/>
        <w:jc w:val="both"/>
        <w:rPr>
          <w:sz w:val="24"/>
          <w:szCs w:val="24"/>
        </w:rPr>
      </w:pPr>
      <w:r w:rsidRPr="00942EFA">
        <w:rPr>
          <w:rFonts w:ascii="Times New Roman" w:hAnsi="Times New Roman"/>
          <w:sz w:val="24"/>
          <w:szCs w:val="24"/>
        </w:rPr>
        <w:t>Президент</w:t>
      </w:r>
    </w:p>
    <w:p w14:paraId="0A7AD352" w14:textId="77777777" w:rsidR="00942EFA" w:rsidRPr="00942EFA" w:rsidRDefault="00942EFA" w:rsidP="00942EFA">
      <w:pPr>
        <w:pStyle w:val="ConsPlusNormal"/>
        <w:spacing w:line="360" w:lineRule="auto"/>
        <w:jc w:val="both"/>
        <w:rPr>
          <w:sz w:val="24"/>
          <w:szCs w:val="24"/>
        </w:rPr>
      </w:pPr>
      <w:r w:rsidRPr="00942EFA">
        <w:rPr>
          <w:rFonts w:ascii="Times New Roman" w:hAnsi="Times New Roman"/>
          <w:sz w:val="24"/>
          <w:szCs w:val="24"/>
        </w:rPr>
        <w:t xml:space="preserve">Российской Федерации </w:t>
      </w:r>
    </w:p>
    <w:p w14:paraId="643828AE" w14:textId="2509B0EE" w:rsidR="00942EFA" w:rsidRPr="00942EFA" w:rsidRDefault="00942EFA" w:rsidP="00942EFA">
      <w:pPr>
        <w:spacing w:after="0"/>
        <w:rPr>
          <w:rFonts w:ascii="Times New Roman" w:hAnsi="Times New Roman" w:cs="Times New Roman"/>
          <w:b/>
          <w:bCs/>
          <w:sz w:val="24"/>
          <w:szCs w:val="24"/>
        </w:rPr>
      </w:pPr>
    </w:p>
    <w:p w14:paraId="7FD56084" w14:textId="37E4A1CA" w:rsidR="00942EFA" w:rsidRDefault="00942EFA">
      <w:pPr>
        <w:rPr>
          <w:rFonts w:ascii="Times New Roman" w:hAnsi="Times New Roman" w:cs="Times New Roman"/>
          <w:b/>
          <w:bCs/>
        </w:rPr>
      </w:pPr>
      <w:r>
        <w:rPr>
          <w:rFonts w:ascii="Times New Roman" w:hAnsi="Times New Roman" w:cs="Times New Roman"/>
          <w:b/>
          <w:bCs/>
        </w:rPr>
        <w:br w:type="page"/>
      </w:r>
    </w:p>
    <w:p w14:paraId="121693B8" w14:textId="77777777" w:rsidR="00942EFA" w:rsidRDefault="00942EFA" w:rsidP="00942EFA">
      <w:pPr>
        <w:pStyle w:val="Bodytext2"/>
        <w:jc w:val="center"/>
        <w:rPr>
          <w:sz w:val="28"/>
        </w:rPr>
      </w:pPr>
      <w:bookmarkStart w:id="1" w:name="_Hlk98406592"/>
      <w:r>
        <w:rPr>
          <w:sz w:val="28"/>
        </w:rPr>
        <w:lastRenderedPageBreak/>
        <w:t xml:space="preserve">ПОЯСНИТЕЛЬНАЯ ЗАПИСКА </w:t>
      </w:r>
    </w:p>
    <w:p w14:paraId="072DBBB6" w14:textId="77777777" w:rsidR="00942EFA" w:rsidRDefault="00942EFA" w:rsidP="00942EFA">
      <w:pPr>
        <w:pStyle w:val="ConsPlusTitle"/>
        <w:spacing w:after="200"/>
        <w:jc w:val="center"/>
        <w:rPr>
          <w:sz w:val="28"/>
        </w:rPr>
      </w:pPr>
      <w:bookmarkStart w:id="2" w:name="_Hlk98409614"/>
      <w:r>
        <w:rPr>
          <w:sz w:val="28"/>
        </w:rPr>
        <w:t xml:space="preserve">к проекту федерального закона «О внесении изменений в статьи 164 и 165 части второй Налогового кодекса Российской Федерации» </w:t>
      </w:r>
    </w:p>
    <w:bookmarkEnd w:id="2"/>
    <w:p w14:paraId="0086DBA2" w14:textId="77777777" w:rsidR="00942EFA" w:rsidRDefault="00942EFA" w:rsidP="00942EFA">
      <w:pPr>
        <w:pStyle w:val="ConsPlusTitle"/>
        <w:spacing w:after="200"/>
        <w:jc w:val="center"/>
        <w:rPr>
          <w:sz w:val="28"/>
        </w:rPr>
      </w:pPr>
    </w:p>
    <w:p w14:paraId="554BD522" w14:textId="77777777" w:rsidR="00942EFA" w:rsidRPr="00942EFA" w:rsidRDefault="00942EFA" w:rsidP="00942EFA">
      <w:pPr>
        <w:pStyle w:val="Bodytext2"/>
        <w:numPr>
          <w:ilvl w:val="0"/>
          <w:numId w:val="1"/>
        </w:numPr>
        <w:ind w:left="0" w:firstLine="709"/>
        <w:jc w:val="both"/>
        <w:rPr>
          <w:rFonts w:cs="Times New Roman"/>
          <w:sz w:val="24"/>
          <w:szCs w:val="24"/>
        </w:rPr>
      </w:pPr>
      <w:r w:rsidRPr="00942EFA">
        <w:rPr>
          <w:rFonts w:cs="Times New Roman"/>
          <w:sz w:val="24"/>
          <w:szCs w:val="24"/>
        </w:rPr>
        <w:t>Общие характеристики проекта акта</w:t>
      </w:r>
    </w:p>
    <w:p w14:paraId="593C5EF4" w14:textId="77777777" w:rsidR="00942EFA" w:rsidRPr="00942EFA" w:rsidRDefault="00942EFA" w:rsidP="00942EFA">
      <w:pPr>
        <w:widowControl w:val="0"/>
        <w:ind w:firstLine="709"/>
        <w:jc w:val="both"/>
        <w:rPr>
          <w:rFonts w:ascii="Times New Roman" w:hAnsi="Times New Roman" w:cs="Times New Roman"/>
          <w:sz w:val="24"/>
          <w:szCs w:val="24"/>
        </w:rPr>
      </w:pPr>
      <w:r w:rsidRPr="00942EFA">
        <w:rPr>
          <w:rFonts w:ascii="Times New Roman" w:hAnsi="Times New Roman" w:cs="Times New Roman"/>
          <w:sz w:val="24"/>
          <w:szCs w:val="24"/>
        </w:rPr>
        <w:t xml:space="preserve">Проект федерального закона «О внесении изменений в статьи 164 и 165 части второй Налогового кодекса Российской Федерации» подготовлен в целях обеспечения устойчивого бесперебойного функционирования морского и внутреннего водного транспорта и поддержки хозяйствующих субъектов предпринимательской деятельности в условиях внешнего санкционного давления. </w:t>
      </w:r>
    </w:p>
    <w:p w14:paraId="7C139C2A" w14:textId="77777777" w:rsidR="00942EFA" w:rsidRPr="00942EFA" w:rsidRDefault="00942EFA" w:rsidP="00942EFA">
      <w:pPr>
        <w:ind w:firstLine="709"/>
        <w:jc w:val="both"/>
        <w:rPr>
          <w:rFonts w:ascii="Times New Roman" w:hAnsi="Times New Roman" w:cs="Times New Roman"/>
          <w:sz w:val="24"/>
          <w:szCs w:val="24"/>
        </w:rPr>
      </w:pPr>
    </w:p>
    <w:p w14:paraId="175AFC2F" w14:textId="77777777" w:rsidR="00942EFA" w:rsidRPr="00942EFA" w:rsidRDefault="00942EFA" w:rsidP="00942EFA">
      <w:pPr>
        <w:ind w:firstLine="709"/>
        <w:jc w:val="both"/>
        <w:rPr>
          <w:rFonts w:ascii="Times New Roman" w:hAnsi="Times New Roman" w:cs="Times New Roman"/>
          <w:sz w:val="24"/>
          <w:szCs w:val="24"/>
        </w:rPr>
      </w:pPr>
      <w:r w:rsidRPr="00942EFA">
        <w:rPr>
          <w:rFonts w:ascii="Times New Roman" w:hAnsi="Times New Roman" w:cs="Times New Roman"/>
          <w:b/>
          <w:sz w:val="24"/>
          <w:szCs w:val="24"/>
        </w:rPr>
        <w:t>2.</w:t>
      </w:r>
      <w:r w:rsidRPr="00942EFA">
        <w:rPr>
          <w:rFonts w:ascii="Times New Roman" w:hAnsi="Times New Roman" w:cs="Times New Roman"/>
          <w:b/>
          <w:sz w:val="24"/>
          <w:szCs w:val="24"/>
        </w:rPr>
        <w:tab/>
        <w:t>Анализ правоприменительной практики, обусловившей необходимость изменения правового регулирования</w:t>
      </w:r>
    </w:p>
    <w:p w14:paraId="1889538B" w14:textId="77777777" w:rsidR="00942EFA" w:rsidRPr="00942EFA" w:rsidRDefault="00942EFA" w:rsidP="00942EFA">
      <w:pPr>
        <w:ind w:firstLine="709"/>
        <w:jc w:val="both"/>
        <w:rPr>
          <w:rFonts w:ascii="Times New Roman" w:eastAsia="Calibri" w:hAnsi="Times New Roman" w:cs="Times New Roman"/>
          <w:sz w:val="24"/>
          <w:szCs w:val="24"/>
        </w:rPr>
      </w:pPr>
      <w:r w:rsidRPr="00942EFA">
        <w:rPr>
          <w:rFonts w:ascii="Times New Roman" w:eastAsia="Calibri" w:hAnsi="Times New Roman" w:cs="Times New Roman"/>
          <w:sz w:val="24"/>
          <w:szCs w:val="24"/>
        </w:rPr>
        <w:t>Принятие законопроекта не требует проведения анализа правоприменительной практики, обусловившей необходимость изменения правового регулирования.</w:t>
      </w:r>
    </w:p>
    <w:p w14:paraId="6756C560" w14:textId="77777777" w:rsidR="00942EFA" w:rsidRPr="00942EFA" w:rsidRDefault="00942EFA" w:rsidP="00942EFA">
      <w:pPr>
        <w:ind w:firstLine="709"/>
        <w:jc w:val="both"/>
        <w:rPr>
          <w:rFonts w:ascii="Times New Roman" w:eastAsia="Calibri" w:hAnsi="Times New Roman" w:cs="Times New Roman"/>
          <w:sz w:val="24"/>
          <w:szCs w:val="24"/>
        </w:rPr>
      </w:pPr>
    </w:p>
    <w:p w14:paraId="06DED177" w14:textId="77777777" w:rsidR="00942EFA" w:rsidRPr="00942EFA" w:rsidRDefault="00942EFA" w:rsidP="00942EFA">
      <w:pPr>
        <w:pStyle w:val="Bodytext2"/>
        <w:ind w:right="57" w:firstLine="709"/>
        <w:jc w:val="both"/>
        <w:rPr>
          <w:rFonts w:cs="Times New Roman"/>
          <w:sz w:val="24"/>
          <w:szCs w:val="24"/>
        </w:rPr>
      </w:pPr>
      <w:r w:rsidRPr="00942EFA">
        <w:rPr>
          <w:rFonts w:cs="Times New Roman"/>
          <w:sz w:val="24"/>
          <w:szCs w:val="24"/>
        </w:rPr>
        <w:t>3.</w:t>
      </w:r>
      <w:r w:rsidRPr="00942EFA">
        <w:rPr>
          <w:rFonts w:cs="Times New Roman"/>
          <w:sz w:val="24"/>
          <w:szCs w:val="24"/>
        </w:rPr>
        <w:tab/>
        <w:t>Описание проблемы, на решение которой направлен проект акта. Обоснование предлагаемых решений и ожидаемые результаты их реализации</w:t>
      </w:r>
    </w:p>
    <w:p w14:paraId="2D1670B0" w14:textId="77777777" w:rsidR="00942EFA" w:rsidRPr="00942EFA" w:rsidRDefault="00942EFA" w:rsidP="00942EFA">
      <w:pPr>
        <w:widowControl w:val="0"/>
        <w:ind w:right="20" w:firstLine="709"/>
        <w:jc w:val="both"/>
        <w:rPr>
          <w:rFonts w:ascii="Times New Roman" w:hAnsi="Times New Roman" w:cs="Times New Roman"/>
          <w:sz w:val="24"/>
          <w:szCs w:val="24"/>
        </w:rPr>
      </w:pPr>
      <w:r w:rsidRPr="00942EFA">
        <w:rPr>
          <w:rFonts w:ascii="Times New Roman" w:hAnsi="Times New Roman" w:cs="Times New Roman"/>
          <w:sz w:val="24"/>
          <w:szCs w:val="24"/>
        </w:rPr>
        <w:t xml:space="preserve">Законопроектом предусматривается возможность в рамках заключенных договоров лизинга избежать санкционных ограничений, введённых недружественными Российской Федерации государствами. </w:t>
      </w:r>
    </w:p>
    <w:p w14:paraId="50EDDB17" w14:textId="77777777" w:rsidR="00942EFA" w:rsidRPr="00942EFA" w:rsidRDefault="00942EFA" w:rsidP="00942EFA">
      <w:pPr>
        <w:pStyle w:val="Textbody"/>
        <w:ind w:right="57" w:firstLine="709"/>
        <w:jc w:val="both"/>
        <w:rPr>
          <w:rFonts w:cs="Times New Roman"/>
          <w:sz w:val="24"/>
          <w:szCs w:val="24"/>
        </w:rPr>
      </w:pPr>
      <w:r w:rsidRPr="00942EFA">
        <w:rPr>
          <w:rFonts w:cs="Times New Roman"/>
          <w:sz w:val="24"/>
          <w:szCs w:val="24"/>
        </w:rPr>
        <w:t xml:space="preserve">Судоходные компании при реализации проектов по строительству флота активно используют схемы лизинга, и на сегодняшний день в общем объеме судостроительных заказов в России (за счет внебюджетных источников) договоры лизинга составляют около 80%. В частности, за последние годы большинство судов (около 80-100 судов) построены на российских верфях при участии </w:t>
      </w:r>
      <w:r w:rsidRPr="00942EFA">
        <w:rPr>
          <w:rFonts w:cs="Times New Roman"/>
          <w:sz w:val="24"/>
          <w:szCs w:val="24"/>
        </w:rPr>
        <w:br/>
        <w:t xml:space="preserve">российских лизинговых компаний. </w:t>
      </w:r>
    </w:p>
    <w:p w14:paraId="4FFAE250" w14:textId="77777777" w:rsidR="00942EFA" w:rsidRPr="00942EFA" w:rsidRDefault="00942EFA" w:rsidP="00942EFA">
      <w:pPr>
        <w:pStyle w:val="Textbody"/>
        <w:ind w:right="57" w:firstLine="709"/>
        <w:jc w:val="both"/>
        <w:rPr>
          <w:rFonts w:cs="Times New Roman"/>
          <w:sz w:val="24"/>
          <w:szCs w:val="24"/>
        </w:rPr>
      </w:pPr>
      <w:r w:rsidRPr="00942EFA">
        <w:rPr>
          <w:rFonts w:cs="Times New Roman"/>
          <w:sz w:val="24"/>
          <w:szCs w:val="24"/>
        </w:rPr>
        <w:t xml:space="preserve">В соответствии с принятыми зарубежными странами санкционными ограничениями морские и речные суда (далее – суда), к примеру, суда АО «МАШПРОМЛИЗИНГ», наряду с судами некоторых других санкционных лизинговых компаний являются заблокированными, ввиду корпоративной принадлежности АО «МАШПРОМЛИЗИНГ» к АО «ОСК». </w:t>
      </w:r>
    </w:p>
    <w:p w14:paraId="66C8F28C" w14:textId="77777777" w:rsidR="00942EFA" w:rsidRPr="00942EFA" w:rsidRDefault="00942EFA" w:rsidP="00942EFA">
      <w:pPr>
        <w:pStyle w:val="Textbody"/>
        <w:ind w:right="57" w:firstLine="709"/>
        <w:jc w:val="both"/>
        <w:rPr>
          <w:rFonts w:cs="Times New Roman"/>
          <w:sz w:val="24"/>
          <w:szCs w:val="24"/>
        </w:rPr>
      </w:pPr>
      <w:r w:rsidRPr="00942EFA">
        <w:rPr>
          <w:rFonts w:cs="Times New Roman"/>
          <w:sz w:val="24"/>
          <w:szCs w:val="24"/>
        </w:rPr>
        <w:t>Санкционные ограничения распространяются на суда, как на имущество российской лизинговой компании (являющейся «санкционным» субъектом и собственником судов), так и непосредственно на судоходную компанию, являющуюся владельцем таких судов, эксплуатирующих их на правах лизинга, а также на само судно.</w:t>
      </w:r>
    </w:p>
    <w:p w14:paraId="460DDCBF" w14:textId="77777777" w:rsidR="00942EFA" w:rsidRPr="00942EFA" w:rsidRDefault="00942EFA" w:rsidP="00942EFA">
      <w:pPr>
        <w:pStyle w:val="Textbody"/>
        <w:ind w:right="57" w:firstLine="709"/>
        <w:jc w:val="both"/>
        <w:rPr>
          <w:rFonts w:cs="Times New Roman"/>
          <w:sz w:val="24"/>
          <w:szCs w:val="24"/>
        </w:rPr>
      </w:pPr>
      <w:r w:rsidRPr="00942EFA">
        <w:rPr>
          <w:rFonts w:cs="Times New Roman"/>
          <w:sz w:val="24"/>
          <w:szCs w:val="24"/>
        </w:rPr>
        <w:t>Такой флот не может быть использован в международных перевозках, по нескольким причинам:</w:t>
      </w:r>
    </w:p>
    <w:p w14:paraId="1CDA56D8" w14:textId="77777777" w:rsidR="00942EFA" w:rsidRPr="00942EFA" w:rsidRDefault="00942EFA" w:rsidP="00942EFA">
      <w:pPr>
        <w:pStyle w:val="Textbody"/>
        <w:ind w:right="57" w:firstLine="709"/>
        <w:jc w:val="both"/>
        <w:rPr>
          <w:rFonts w:cs="Times New Roman"/>
          <w:sz w:val="24"/>
          <w:szCs w:val="24"/>
        </w:rPr>
      </w:pPr>
      <w:r w:rsidRPr="00942EFA">
        <w:rPr>
          <w:rFonts w:cs="Times New Roman"/>
          <w:sz w:val="24"/>
          <w:szCs w:val="24"/>
        </w:rPr>
        <w:t>-</w:t>
      </w:r>
      <w:r w:rsidRPr="00942EFA">
        <w:rPr>
          <w:rFonts w:cs="Times New Roman"/>
          <w:sz w:val="24"/>
          <w:szCs w:val="24"/>
        </w:rPr>
        <w:tab/>
        <w:t>российским судам блокируется вход в зарубежные морские порты;</w:t>
      </w:r>
    </w:p>
    <w:p w14:paraId="7F424C92" w14:textId="77777777" w:rsidR="00942EFA" w:rsidRPr="00942EFA" w:rsidRDefault="00942EFA" w:rsidP="00942EFA">
      <w:pPr>
        <w:pStyle w:val="Textbody"/>
        <w:ind w:right="57" w:firstLine="709"/>
        <w:jc w:val="both"/>
        <w:rPr>
          <w:rFonts w:cs="Times New Roman"/>
          <w:sz w:val="24"/>
          <w:szCs w:val="24"/>
        </w:rPr>
      </w:pPr>
      <w:r w:rsidRPr="00942EFA">
        <w:rPr>
          <w:rFonts w:cs="Times New Roman"/>
          <w:sz w:val="24"/>
          <w:szCs w:val="24"/>
        </w:rPr>
        <w:t>-</w:t>
      </w:r>
      <w:r w:rsidRPr="00942EFA">
        <w:rPr>
          <w:rFonts w:cs="Times New Roman"/>
          <w:sz w:val="24"/>
          <w:szCs w:val="24"/>
        </w:rPr>
        <w:tab/>
        <w:t>фрахтователи отказываются от использования таких судов, поскольку иностранные банки, при проведении банковских транзакций, основываясь на информации, полученной в результате проверки документов по операции (Compliance System), подтверждающей принадлежность (собственность) судов к санкционному субъекту, блокируют перечисления денежных средств за оказание услуг;</w:t>
      </w:r>
    </w:p>
    <w:p w14:paraId="2D806E68" w14:textId="77777777" w:rsidR="00942EFA" w:rsidRPr="00942EFA" w:rsidRDefault="00942EFA" w:rsidP="00942EFA">
      <w:pPr>
        <w:pStyle w:val="Textbody"/>
        <w:ind w:right="57" w:firstLine="709"/>
        <w:jc w:val="both"/>
        <w:rPr>
          <w:rFonts w:cs="Times New Roman"/>
          <w:sz w:val="24"/>
          <w:szCs w:val="24"/>
        </w:rPr>
      </w:pPr>
      <w:r w:rsidRPr="00942EFA">
        <w:rPr>
          <w:rFonts w:cs="Times New Roman"/>
          <w:sz w:val="24"/>
          <w:szCs w:val="24"/>
        </w:rPr>
        <w:t>-</w:t>
      </w:r>
      <w:r w:rsidRPr="00942EFA">
        <w:rPr>
          <w:rFonts w:cs="Times New Roman"/>
          <w:sz w:val="24"/>
          <w:szCs w:val="24"/>
        </w:rPr>
        <w:tab/>
        <w:t xml:space="preserve">бункеровщики и другие компании инфраструктуры перевозок (судовые агенты, ремонтные предприятия, буксировочные компании и др.) также отказываются снабжать и/или оказывать услуги таким судам ввиду наличия риска применения к ним санкционных мер. </w:t>
      </w:r>
    </w:p>
    <w:p w14:paraId="33185EE1" w14:textId="77777777" w:rsidR="00942EFA" w:rsidRPr="00942EFA" w:rsidRDefault="00942EFA" w:rsidP="00942EFA">
      <w:pPr>
        <w:pStyle w:val="Textbody"/>
        <w:ind w:right="57" w:firstLine="709"/>
        <w:jc w:val="both"/>
        <w:rPr>
          <w:rFonts w:cs="Times New Roman"/>
          <w:sz w:val="24"/>
          <w:szCs w:val="24"/>
        </w:rPr>
      </w:pPr>
      <w:r w:rsidRPr="00942EFA">
        <w:rPr>
          <w:rFonts w:cs="Times New Roman"/>
          <w:sz w:val="24"/>
          <w:szCs w:val="24"/>
        </w:rPr>
        <w:lastRenderedPageBreak/>
        <w:t>В последнее время данная негативная тенденция только усиливается, а отказы все чаще обосновываются тем, что суда принадлежат санкционным компаниям, обслуживание которых является «токсичным» ввиду введенных санкций в отношении судна/собственника/судовладельца.</w:t>
      </w:r>
    </w:p>
    <w:p w14:paraId="48FCA213" w14:textId="77777777" w:rsidR="00942EFA" w:rsidRPr="00942EFA" w:rsidRDefault="00942EFA" w:rsidP="00942EFA">
      <w:pPr>
        <w:pStyle w:val="Textbody"/>
        <w:ind w:right="57" w:firstLine="709"/>
        <w:jc w:val="both"/>
        <w:rPr>
          <w:rFonts w:cs="Times New Roman"/>
          <w:sz w:val="24"/>
          <w:szCs w:val="24"/>
        </w:rPr>
      </w:pPr>
      <w:r w:rsidRPr="00942EFA">
        <w:rPr>
          <w:rFonts w:cs="Times New Roman"/>
          <w:sz w:val="24"/>
          <w:szCs w:val="24"/>
        </w:rPr>
        <w:t>Невозможность эксплуатации судов приводит к отсутствию источников дохода для погашения лизинговых платежей; росту затрат на содержание судов (простой), а также покрытию текущих затрат компаний и невозможности привлечения финансирования, и, как следствие, отсутствию финансовых источников для содержания судоходных компаний.</w:t>
      </w:r>
    </w:p>
    <w:p w14:paraId="1EE27F8E" w14:textId="77777777" w:rsidR="00942EFA" w:rsidRPr="00942EFA" w:rsidRDefault="00942EFA" w:rsidP="00942EFA">
      <w:pPr>
        <w:pStyle w:val="Textbody"/>
        <w:ind w:right="57" w:firstLine="709"/>
        <w:jc w:val="both"/>
        <w:rPr>
          <w:rFonts w:cs="Times New Roman"/>
          <w:sz w:val="24"/>
          <w:szCs w:val="24"/>
        </w:rPr>
      </w:pPr>
      <w:r w:rsidRPr="00942EFA">
        <w:rPr>
          <w:rFonts w:cs="Times New Roman"/>
          <w:sz w:val="24"/>
          <w:szCs w:val="24"/>
        </w:rPr>
        <w:t xml:space="preserve">Несвоевременная оплата/неоплата лизинговых платежей лизингополучателями повлечет необеспеченность для государственных лизинговых компаний денежного потока для своевременной оплаты НДС и налога на прибыль, возникающих в любом случае при формировании бухгалтерской и налоговой отчетности. </w:t>
      </w:r>
    </w:p>
    <w:p w14:paraId="72443D74" w14:textId="77777777" w:rsidR="00942EFA" w:rsidRPr="00942EFA" w:rsidRDefault="00942EFA" w:rsidP="00942EFA">
      <w:pPr>
        <w:pStyle w:val="Textbody"/>
        <w:ind w:right="57" w:firstLine="709"/>
        <w:jc w:val="both"/>
        <w:rPr>
          <w:rFonts w:cs="Times New Roman"/>
          <w:sz w:val="24"/>
          <w:szCs w:val="24"/>
        </w:rPr>
      </w:pPr>
      <w:r w:rsidRPr="00942EFA">
        <w:rPr>
          <w:rFonts w:cs="Times New Roman"/>
          <w:sz w:val="24"/>
          <w:szCs w:val="24"/>
        </w:rPr>
        <w:t>Однако, если собственником судов будет несанкционная компания, такие суда смогут осуществлять международные перевозки как в азиатские страны, так и в некоторые страны ЕС.</w:t>
      </w:r>
    </w:p>
    <w:p w14:paraId="3EF6874C" w14:textId="77777777" w:rsidR="00942EFA" w:rsidRPr="00942EFA" w:rsidRDefault="00942EFA" w:rsidP="00942EFA">
      <w:pPr>
        <w:pStyle w:val="Textbody"/>
        <w:ind w:right="57" w:firstLine="709"/>
        <w:jc w:val="both"/>
        <w:rPr>
          <w:rFonts w:cs="Times New Roman"/>
          <w:sz w:val="24"/>
          <w:szCs w:val="24"/>
        </w:rPr>
      </w:pPr>
      <w:r w:rsidRPr="00942EFA">
        <w:rPr>
          <w:rFonts w:cs="Times New Roman"/>
          <w:sz w:val="24"/>
          <w:szCs w:val="24"/>
        </w:rPr>
        <w:t xml:space="preserve">Законопроектом предусматривается установление налоговой ставки 0 процентов при повторной реализации судов, которые планируются зарегистрировать в Российском международном реестре судов, при условии, что такая реализация происходит между лизингодателем и лизингополучателем, являющимися российскими организациями, что позволит избежать дополнительного удорожания судна за счет отмены единовременной оплаты НДС 20% при продаже судна, которая может предполагать рассрочку по договору купли-продажи или при ином способе смены собственника. </w:t>
      </w:r>
    </w:p>
    <w:p w14:paraId="12B147B4" w14:textId="77777777" w:rsidR="00942EFA" w:rsidRPr="00942EFA" w:rsidRDefault="00942EFA" w:rsidP="00942EFA">
      <w:pPr>
        <w:pStyle w:val="Textbody"/>
        <w:ind w:right="57" w:firstLine="709"/>
        <w:jc w:val="both"/>
        <w:rPr>
          <w:rFonts w:cs="Times New Roman"/>
          <w:sz w:val="24"/>
          <w:szCs w:val="24"/>
        </w:rPr>
      </w:pPr>
      <w:r w:rsidRPr="00942EFA">
        <w:rPr>
          <w:rFonts w:cs="Times New Roman"/>
          <w:sz w:val="24"/>
          <w:szCs w:val="24"/>
        </w:rPr>
        <w:t xml:space="preserve">Так, например, при смене АО «МАШПРОМЛИЗИНГ» собственника (продажа в рассрочку) 9 судов нефтеналивного флота, находящихся в лизинге у ООО «ВОЛГОТРАНС», лизинговой компании потребуется в течение 3 месяцев с реализации судов заплатить в бюджет НДС более 0,8 млрд. руб. При этом у лизингодателя на момент возникновения указанного обязательства перед бюджетом по НДС ещё отсутствует денежный источник для погашения этого налогового обязательства. Получение кредита для цели уплаты НДС нецелесообразно, поскольку удорожает сделку для судовладельца, особенно с учетом изменения ключевой ставки.  </w:t>
      </w:r>
    </w:p>
    <w:p w14:paraId="361876BE" w14:textId="77777777" w:rsidR="00942EFA" w:rsidRPr="00942EFA" w:rsidRDefault="00942EFA" w:rsidP="00942EFA">
      <w:pPr>
        <w:pStyle w:val="Textbody"/>
        <w:widowControl w:val="0"/>
        <w:ind w:right="20" w:firstLine="709"/>
        <w:jc w:val="both"/>
        <w:rPr>
          <w:rFonts w:cs="Times New Roman"/>
          <w:sz w:val="24"/>
          <w:szCs w:val="24"/>
        </w:rPr>
      </w:pPr>
    </w:p>
    <w:p w14:paraId="63903342" w14:textId="77777777" w:rsidR="00942EFA" w:rsidRPr="00942EFA" w:rsidRDefault="00942EFA" w:rsidP="00942EFA">
      <w:pPr>
        <w:pStyle w:val="Heading1"/>
        <w:keepLines/>
        <w:widowControl w:val="0"/>
        <w:ind w:firstLine="709"/>
        <w:jc w:val="both"/>
        <w:outlineLvl w:val="0"/>
        <w:rPr>
          <w:rFonts w:cs="Times New Roman"/>
          <w:sz w:val="24"/>
          <w:szCs w:val="24"/>
        </w:rPr>
      </w:pPr>
      <w:r w:rsidRPr="00942EFA">
        <w:rPr>
          <w:rFonts w:cs="Times New Roman"/>
          <w:sz w:val="24"/>
          <w:szCs w:val="24"/>
        </w:rPr>
        <w:t>4.</w:t>
      </w:r>
      <w:r w:rsidRPr="00942EFA">
        <w:rPr>
          <w:rFonts w:cs="Times New Roman"/>
          <w:sz w:val="24"/>
          <w:szCs w:val="24"/>
        </w:rPr>
        <w:tab/>
        <w:t>Оценка эффективности предлагаемых решений</w:t>
      </w:r>
    </w:p>
    <w:p w14:paraId="2E0B5BD2" w14:textId="77777777" w:rsidR="00942EFA" w:rsidRPr="00942EFA" w:rsidRDefault="00942EFA" w:rsidP="00942EFA">
      <w:pPr>
        <w:pStyle w:val="a5"/>
        <w:spacing w:after="0" w:line="240" w:lineRule="auto"/>
        <w:ind w:firstLine="709"/>
        <w:jc w:val="both"/>
        <w:rPr>
          <w:rFonts w:ascii="Times New Roman" w:hAnsi="Times New Roman" w:cs="Times New Roman"/>
          <w:szCs w:val="24"/>
        </w:rPr>
      </w:pPr>
      <w:r w:rsidRPr="00942EFA">
        <w:rPr>
          <w:rFonts w:ascii="Times New Roman" w:hAnsi="Times New Roman" w:cs="Times New Roman"/>
          <w:szCs w:val="24"/>
        </w:rPr>
        <w:t>Реализация указанных мер будет иметь следующие социально-экономические эффекты:</w:t>
      </w:r>
    </w:p>
    <w:p w14:paraId="04CE4FE6" w14:textId="77777777" w:rsidR="00942EFA" w:rsidRPr="00942EFA" w:rsidRDefault="00942EFA" w:rsidP="00942EFA">
      <w:pPr>
        <w:pStyle w:val="a5"/>
        <w:spacing w:after="0" w:line="240" w:lineRule="auto"/>
        <w:ind w:firstLine="709"/>
        <w:jc w:val="both"/>
        <w:rPr>
          <w:rFonts w:ascii="Times New Roman" w:hAnsi="Times New Roman" w:cs="Times New Roman"/>
          <w:szCs w:val="24"/>
        </w:rPr>
      </w:pPr>
      <w:r w:rsidRPr="00942EFA">
        <w:rPr>
          <w:rFonts w:ascii="Times New Roman" w:hAnsi="Times New Roman" w:cs="Times New Roman"/>
          <w:szCs w:val="24"/>
        </w:rPr>
        <w:t>- исключение рисков применения решений международных организаций, судов в иностранных юрисдикциях, потенциально противоречащих интересам Российской Федерации;</w:t>
      </w:r>
    </w:p>
    <w:p w14:paraId="79DBDE67" w14:textId="77777777" w:rsidR="00942EFA" w:rsidRPr="00942EFA" w:rsidRDefault="00942EFA" w:rsidP="00942EFA">
      <w:pPr>
        <w:pStyle w:val="a5"/>
        <w:spacing w:after="0" w:line="240" w:lineRule="auto"/>
        <w:ind w:firstLine="709"/>
        <w:jc w:val="both"/>
        <w:rPr>
          <w:rFonts w:ascii="Times New Roman" w:hAnsi="Times New Roman" w:cs="Times New Roman"/>
          <w:szCs w:val="24"/>
        </w:rPr>
      </w:pPr>
      <w:r w:rsidRPr="00942EFA">
        <w:rPr>
          <w:rFonts w:ascii="Times New Roman" w:hAnsi="Times New Roman" w:cs="Times New Roman"/>
          <w:szCs w:val="24"/>
        </w:rPr>
        <w:t>- предлагаемые изменения позволят осуществить смену собственника и, как следствие, нормализовать хозяйственную деятельность ряда судоходных компаний, собственники судов которых санкционные лизинговые компании, и избежать потенциальных арестов судов в иностранных портах.</w:t>
      </w:r>
    </w:p>
    <w:p w14:paraId="02F009EF" w14:textId="77777777" w:rsidR="00942EFA" w:rsidRPr="00942EFA" w:rsidRDefault="00942EFA" w:rsidP="00942EFA">
      <w:pPr>
        <w:pStyle w:val="Heading1"/>
        <w:keepLines/>
        <w:widowControl w:val="0"/>
        <w:tabs>
          <w:tab w:val="left" w:pos="1018"/>
        </w:tabs>
        <w:ind w:firstLine="709"/>
        <w:jc w:val="both"/>
        <w:outlineLvl w:val="0"/>
        <w:rPr>
          <w:rFonts w:cs="Times New Roman"/>
          <w:sz w:val="24"/>
          <w:szCs w:val="24"/>
        </w:rPr>
      </w:pPr>
    </w:p>
    <w:p w14:paraId="4DB9DAAF" w14:textId="77777777" w:rsidR="00942EFA" w:rsidRPr="00942EFA" w:rsidRDefault="00942EFA" w:rsidP="00942EFA">
      <w:pPr>
        <w:widowControl w:val="0"/>
        <w:ind w:firstLine="709"/>
        <w:jc w:val="both"/>
        <w:rPr>
          <w:rFonts w:ascii="Times New Roman" w:hAnsi="Times New Roman" w:cs="Times New Roman"/>
          <w:b/>
          <w:sz w:val="24"/>
          <w:szCs w:val="24"/>
        </w:rPr>
      </w:pPr>
      <w:r w:rsidRPr="00942EFA">
        <w:rPr>
          <w:rFonts w:ascii="Times New Roman" w:hAnsi="Times New Roman" w:cs="Times New Roman"/>
          <w:b/>
          <w:sz w:val="24"/>
          <w:szCs w:val="24"/>
        </w:rPr>
        <w:t>5.</w:t>
      </w:r>
      <w:r w:rsidRPr="00942EFA">
        <w:rPr>
          <w:rFonts w:ascii="Times New Roman" w:hAnsi="Times New Roman" w:cs="Times New Roman"/>
          <w:b/>
          <w:sz w:val="24"/>
          <w:szCs w:val="24"/>
        </w:rPr>
        <w:tab/>
        <w:t>Прогнозы социально-экономических, финансовых и иных последствий реализации предлагаемых решений, в том числе для субъектов предпринимательской и иной экономической деятельности, а также сведения о государственной программе Российской Федерации, для реализации которой принимаются решения либо к сфере реализации, к которой они относятся, или сведения об отсутствии влияния предлагаемых решений на достижение целей государственных программ Российской Федерации</w:t>
      </w:r>
    </w:p>
    <w:p w14:paraId="6E0742A4" w14:textId="77777777" w:rsidR="00942EFA" w:rsidRPr="00942EFA" w:rsidRDefault="00942EFA" w:rsidP="00942EFA">
      <w:pPr>
        <w:ind w:firstLine="709"/>
        <w:jc w:val="both"/>
        <w:rPr>
          <w:rFonts w:ascii="Times New Roman" w:hAnsi="Times New Roman" w:cs="Times New Roman"/>
          <w:sz w:val="24"/>
          <w:szCs w:val="24"/>
        </w:rPr>
      </w:pPr>
      <w:r w:rsidRPr="00942EFA">
        <w:rPr>
          <w:rFonts w:ascii="Times New Roman" w:hAnsi="Times New Roman" w:cs="Times New Roman"/>
          <w:sz w:val="24"/>
          <w:szCs w:val="24"/>
        </w:rPr>
        <w:t>Законопроект не влияет на достижение целей государственных программ.</w:t>
      </w:r>
    </w:p>
    <w:p w14:paraId="279480F8" w14:textId="77777777" w:rsidR="00942EFA" w:rsidRPr="00942EFA" w:rsidRDefault="00942EFA" w:rsidP="00942EFA">
      <w:pPr>
        <w:ind w:right="-2" w:firstLine="709"/>
        <w:contextualSpacing/>
        <w:jc w:val="both"/>
        <w:rPr>
          <w:rFonts w:ascii="Times New Roman" w:hAnsi="Times New Roman" w:cs="Times New Roman"/>
          <w:sz w:val="24"/>
          <w:szCs w:val="24"/>
        </w:rPr>
      </w:pPr>
      <w:r w:rsidRPr="00942EFA">
        <w:rPr>
          <w:rFonts w:ascii="Times New Roman" w:hAnsi="Times New Roman" w:cs="Times New Roman"/>
          <w:sz w:val="24"/>
          <w:szCs w:val="24"/>
        </w:rPr>
        <w:t xml:space="preserve">Принятие законопроекта и последующая реализация его положений не повлекут отрицательных социальных, экономических и иных последствий, расходов бюджета и уменьшения доходной его части в будущих периодах.  </w:t>
      </w:r>
    </w:p>
    <w:p w14:paraId="07247972" w14:textId="77777777" w:rsidR="00942EFA" w:rsidRPr="00942EFA" w:rsidRDefault="00942EFA" w:rsidP="00942EFA">
      <w:pPr>
        <w:pStyle w:val="2"/>
        <w:spacing w:after="0" w:line="240" w:lineRule="auto"/>
        <w:ind w:firstLine="709"/>
        <w:jc w:val="both"/>
        <w:rPr>
          <w:rFonts w:ascii="Times New Roman" w:hAnsi="Times New Roman" w:cs="Times New Roman"/>
          <w:b/>
          <w:szCs w:val="24"/>
        </w:rPr>
      </w:pPr>
    </w:p>
    <w:p w14:paraId="1D53CB9B" w14:textId="77777777" w:rsidR="00942EFA" w:rsidRPr="00942EFA" w:rsidRDefault="00942EFA" w:rsidP="00942EFA">
      <w:pPr>
        <w:pStyle w:val="2"/>
        <w:spacing w:after="0" w:line="240" w:lineRule="auto"/>
        <w:ind w:firstLine="709"/>
        <w:jc w:val="both"/>
        <w:rPr>
          <w:rFonts w:ascii="Times New Roman" w:hAnsi="Times New Roman" w:cs="Times New Roman"/>
          <w:b/>
          <w:szCs w:val="24"/>
        </w:rPr>
      </w:pPr>
      <w:r w:rsidRPr="00942EFA">
        <w:rPr>
          <w:rFonts w:ascii="Times New Roman" w:hAnsi="Times New Roman" w:cs="Times New Roman"/>
          <w:b/>
          <w:szCs w:val="24"/>
        </w:rPr>
        <w:lastRenderedPageBreak/>
        <w:t>6.</w:t>
      </w:r>
      <w:r w:rsidRPr="00942EFA">
        <w:rPr>
          <w:rFonts w:ascii="Times New Roman" w:hAnsi="Times New Roman" w:cs="Times New Roman"/>
          <w:b/>
          <w:szCs w:val="24"/>
        </w:rPr>
        <w:tab/>
        <w:t>Оценка влияния предлагаемых решений на деятельность органов государственной власти субъектов Российской Федерации и (или) органов местного самоуправления</w:t>
      </w:r>
    </w:p>
    <w:p w14:paraId="32B6ADD6" w14:textId="77777777" w:rsidR="00942EFA" w:rsidRPr="00942EFA" w:rsidRDefault="00942EFA" w:rsidP="00942EFA">
      <w:pPr>
        <w:pStyle w:val="2"/>
        <w:spacing w:after="0" w:line="240" w:lineRule="auto"/>
        <w:ind w:firstLine="709"/>
        <w:jc w:val="both"/>
        <w:rPr>
          <w:rFonts w:ascii="Times New Roman" w:hAnsi="Times New Roman" w:cs="Times New Roman"/>
          <w:szCs w:val="24"/>
        </w:rPr>
      </w:pPr>
      <w:r w:rsidRPr="00942EFA">
        <w:rPr>
          <w:rFonts w:ascii="Times New Roman" w:hAnsi="Times New Roman" w:cs="Times New Roman"/>
          <w:szCs w:val="24"/>
        </w:rPr>
        <w:t>Предлагаемое решение не влечет за собой:</w:t>
      </w:r>
    </w:p>
    <w:p w14:paraId="2537AAE2" w14:textId="77777777" w:rsidR="00942EFA" w:rsidRPr="00942EFA" w:rsidRDefault="00942EFA" w:rsidP="00942EFA">
      <w:pPr>
        <w:pStyle w:val="2"/>
        <w:spacing w:after="0" w:line="240" w:lineRule="auto"/>
        <w:ind w:firstLine="709"/>
        <w:jc w:val="both"/>
        <w:rPr>
          <w:rFonts w:ascii="Times New Roman" w:hAnsi="Times New Roman" w:cs="Times New Roman"/>
          <w:szCs w:val="24"/>
        </w:rPr>
      </w:pPr>
      <w:r w:rsidRPr="00942EFA">
        <w:rPr>
          <w:rFonts w:ascii="Times New Roman" w:hAnsi="Times New Roman" w:cs="Times New Roman"/>
          <w:szCs w:val="24"/>
        </w:rPr>
        <w:t>-</w:t>
      </w:r>
      <w:r w:rsidRPr="00942EFA">
        <w:rPr>
          <w:rFonts w:ascii="Times New Roman" w:hAnsi="Times New Roman" w:cs="Times New Roman"/>
          <w:szCs w:val="24"/>
        </w:rPr>
        <w:tab/>
        <w:t>изменения объема полномочий и компетенции органов государственной власти субъектов Российской Федерации и органов местного самоуправления;</w:t>
      </w:r>
    </w:p>
    <w:p w14:paraId="63A36628" w14:textId="77777777" w:rsidR="00942EFA" w:rsidRPr="00942EFA" w:rsidRDefault="00942EFA" w:rsidP="00942EFA">
      <w:pPr>
        <w:pStyle w:val="2"/>
        <w:spacing w:after="0" w:line="240" w:lineRule="auto"/>
        <w:ind w:firstLine="709"/>
        <w:jc w:val="both"/>
        <w:rPr>
          <w:rFonts w:ascii="Times New Roman" w:hAnsi="Times New Roman" w:cs="Times New Roman"/>
          <w:szCs w:val="24"/>
        </w:rPr>
      </w:pPr>
      <w:r w:rsidRPr="00942EFA">
        <w:rPr>
          <w:rFonts w:ascii="Times New Roman" w:hAnsi="Times New Roman" w:cs="Times New Roman"/>
          <w:szCs w:val="24"/>
        </w:rPr>
        <w:t>-</w:t>
      </w:r>
      <w:r w:rsidRPr="00942EFA">
        <w:rPr>
          <w:rFonts w:ascii="Times New Roman" w:hAnsi="Times New Roman" w:cs="Times New Roman"/>
          <w:szCs w:val="24"/>
        </w:rPr>
        <w:tab/>
        <w:t>выделения дополнительных ассигнований из соответствующих бюджетов;</w:t>
      </w:r>
    </w:p>
    <w:p w14:paraId="0E93065E" w14:textId="77777777" w:rsidR="00942EFA" w:rsidRPr="00942EFA" w:rsidRDefault="00942EFA" w:rsidP="00942EFA">
      <w:pPr>
        <w:pStyle w:val="2"/>
        <w:spacing w:after="0" w:line="240" w:lineRule="auto"/>
        <w:ind w:firstLine="709"/>
        <w:jc w:val="both"/>
        <w:rPr>
          <w:rFonts w:ascii="Times New Roman" w:hAnsi="Times New Roman" w:cs="Times New Roman"/>
          <w:szCs w:val="24"/>
        </w:rPr>
      </w:pPr>
      <w:r w:rsidRPr="00942EFA">
        <w:rPr>
          <w:rFonts w:ascii="Times New Roman" w:hAnsi="Times New Roman" w:cs="Times New Roman"/>
          <w:szCs w:val="24"/>
        </w:rPr>
        <w:t>-</w:t>
      </w:r>
      <w:r w:rsidRPr="00942EFA">
        <w:rPr>
          <w:rFonts w:ascii="Times New Roman" w:hAnsi="Times New Roman" w:cs="Times New Roman"/>
          <w:szCs w:val="24"/>
        </w:rPr>
        <w:tab/>
        <w:t>сокращения доходной части соответствующих бюджетов.</w:t>
      </w:r>
    </w:p>
    <w:p w14:paraId="396804F6" w14:textId="77777777" w:rsidR="00942EFA" w:rsidRPr="00942EFA" w:rsidRDefault="00942EFA" w:rsidP="00942EFA">
      <w:pPr>
        <w:pStyle w:val="a5"/>
        <w:spacing w:after="0" w:line="240" w:lineRule="auto"/>
        <w:ind w:firstLine="709"/>
        <w:jc w:val="both"/>
        <w:rPr>
          <w:rFonts w:ascii="Times New Roman" w:eastAsia="Times New Roman" w:hAnsi="Times New Roman" w:cs="Times New Roman"/>
          <w:color w:val="auto"/>
          <w:szCs w:val="24"/>
          <w:lang w:eastAsia="ru-RU" w:bidi="ar-SA"/>
        </w:rPr>
      </w:pPr>
    </w:p>
    <w:p w14:paraId="66932FC6" w14:textId="77777777" w:rsidR="00942EFA" w:rsidRPr="00942EFA" w:rsidRDefault="00942EFA" w:rsidP="00942EFA">
      <w:pPr>
        <w:pStyle w:val="Heading1"/>
        <w:keepNext/>
        <w:keepLines/>
        <w:ind w:firstLine="709"/>
        <w:jc w:val="both"/>
        <w:outlineLvl w:val="0"/>
        <w:rPr>
          <w:rFonts w:cs="Times New Roman"/>
          <w:sz w:val="24"/>
          <w:szCs w:val="24"/>
        </w:rPr>
      </w:pPr>
      <w:r w:rsidRPr="00942EFA">
        <w:rPr>
          <w:rFonts w:cs="Times New Roman"/>
          <w:sz w:val="24"/>
          <w:szCs w:val="24"/>
        </w:rPr>
        <w:t>7.</w:t>
      </w:r>
      <w:r w:rsidRPr="00942EFA">
        <w:rPr>
          <w:rFonts w:cs="Times New Roman"/>
          <w:sz w:val="24"/>
          <w:szCs w:val="24"/>
        </w:rPr>
        <w:tab/>
        <w:t>Описание и оценка замечаний и предложений по проекту акта</w:t>
      </w:r>
    </w:p>
    <w:p w14:paraId="379CBA0A" w14:textId="77777777" w:rsidR="00942EFA" w:rsidRPr="00942EFA" w:rsidRDefault="00942EFA" w:rsidP="00942EFA">
      <w:pPr>
        <w:pStyle w:val="2"/>
        <w:spacing w:after="0" w:line="240" w:lineRule="auto"/>
        <w:ind w:firstLine="709"/>
        <w:jc w:val="both"/>
        <w:rPr>
          <w:rFonts w:ascii="Times New Roman" w:hAnsi="Times New Roman" w:cs="Times New Roman"/>
          <w:szCs w:val="24"/>
        </w:rPr>
      </w:pPr>
      <w:r w:rsidRPr="00942EFA">
        <w:rPr>
          <w:rFonts w:ascii="Times New Roman" w:hAnsi="Times New Roman" w:cs="Times New Roman"/>
          <w:szCs w:val="24"/>
        </w:rPr>
        <w:t>В настоящее время замечаний и предложений не поступало.</w:t>
      </w:r>
    </w:p>
    <w:p w14:paraId="1299D5D2" w14:textId="77777777" w:rsidR="00942EFA" w:rsidRPr="00942EFA" w:rsidRDefault="00942EFA" w:rsidP="00942EFA">
      <w:pPr>
        <w:pStyle w:val="Textbody"/>
        <w:ind w:right="20" w:firstLine="709"/>
        <w:jc w:val="both"/>
        <w:rPr>
          <w:rFonts w:cs="Times New Roman"/>
          <w:sz w:val="24"/>
          <w:szCs w:val="24"/>
        </w:rPr>
      </w:pPr>
    </w:p>
    <w:bookmarkEnd w:id="1"/>
    <w:p w14:paraId="32AC9801" w14:textId="77777777" w:rsidR="00942EFA" w:rsidRPr="00942EFA" w:rsidRDefault="00942EFA" w:rsidP="00942EFA">
      <w:pPr>
        <w:pStyle w:val="2"/>
        <w:spacing w:after="0" w:line="240" w:lineRule="auto"/>
        <w:ind w:firstLine="709"/>
        <w:jc w:val="both"/>
        <w:rPr>
          <w:rFonts w:ascii="Times New Roman" w:hAnsi="Times New Roman" w:cs="Times New Roman"/>
          <w:b/>
          <w:szCs w:val="24"/>
        </w:rPr>
      </w:pPr>
      <w:r w:rsidRPr="00942EFA">
        <w:rPr>
          <w:rFonts w:ascii="Times New Roman" w:hAnsi="Times New Roman" w:cs="Times New Roman"/>
          <w:b/>
          <w:szCs w:val="24"/>
        </w:rPr>
        <w:t>8.</w:t>
      </w:r>
      <w:r w:rsidRPr="00942EFA">
        <w:rPr>
          <w:rFonts w:ascii="Times New Roman" w:hAnsi="Times New Roman" w:cs="Times New Roman"/>
          <w:b/>
          <w:szCs w:val="24"/>
        </w:rPr>
        <w:tab/>
        <w:t>Необходимость внесения изменений в другие нормативно-правовые акты</w:t>
      </w:r>
    </w:p>
    <w:p w14:paraId="2250397A" w14:textId="77777777" w:rsidR="00942EFA" w:rsidRPr="00942EFA" w:rsidRDefault="00942EFA" w:rsidP="00942EFA">
      <w:pPr>
        <w:pStyle w:val="2"/>
        <w:spacing w:after="0" w:line="240" w:lineRule="auto"/>
        <w:ind w:firstLine="709"/>
        <w:jc w:val="both"/>
        <w:rPr>
          <w:rFonts w:ascii="Times New Roman" w:hAnsi="Times New Roman" w:cs="Times New Roman"/>
          <w:szCs w:val="24"/>
        </w:rPr>
      </w:pPr>
      <w:r w:rsidRPr="00942EFA">
        <w:rPr>
          <w:rFonts w:ascii="Times New Roman" w:hAnsi="Times New Roman" w:cs="Times New Roman"/>
          <w:szCs w:val="24"/>
        </w:rPr>
        <w:t>Принятие проекта федерального закона «О внесении изменений в статьи 164 и 165 части второй Налогового кодекса Российской Федерации» не потребует внесения изменений в другие нормативные акты.</w:t>
      </w:r>
    </w:p>
    <w:p w14:paraId="7AB9D25C" w14:textId="77777777" w:rsidR="00942EFA" w:rsidRPr="00942EFA" w:rsidRDefault="00942EFA" w:rsidP="00942EFA">
      <w:pPr>
        <w:pStyle w:val="2"/>
        <w:spacing w:after="0" w:line="240" w:lineRule="auto"/>
        <w:ind w:firstLine="709"/>
        <w:jc w:val="both"/>
        <w:rPr>
          <w:rFonts w:ascii="Times New Roman" w:hAnsi="Times New Roman" w:cs="Times New Roman"/>
          <w:szCs w:val="24"/>
        </w:rPr>
      </w:pPr>
    </w:p>
    <w:p w14:paraId="45C819D8" w14:textId="77777777" w:rsidR="00942EFA" w:rsidRPr="00942EFA" w:rsidRDefault="00942EFA" w:rsidP="00942EFA">
      <w:pPr>
        <w:pStyle w:val="2"/>
        <w:spacing w:after="0" w:line="240" w:lineRule="auto"/>
        <w:ind w:firstLine="709"/>
        <w:jc w:val="both"/>
        <w:rPr>
          <w:rFonts w:ascii="Times New Roman" w:hAnsi="Times New Roman" w:cs="Times New Roman"/>
          <w:b/>
          <w:szCs w:val="24"/>
        </w:rPr>
      </w:pPr>
      <w:r w:rsidRPr="00942EFA">
        <w:rPr>
          <w:rFonts w:ascii="Times New Roman" w:hAnsi="Times New Roman" w:cs="Times New Roman"/>
          <w:b/>
          <w:szCs w:val="24"/>
        </w:rPr>
        <w:t>9.</w:t>
      </w:r>
      <w:r w:rsidRPr="00942EFA">
        <w:rPr>
          <w:rFonts w:ascii="Times New Roman" w:hAnsi="Times New Roman" w:cs="Times New Roman"/>
          <w:b/>
          <w:szCs w:val="24"/>
        </w:rPr>
        <w:tab/>
        <w:t>Соответствие проекта акта положениям Договора о Евразийском экономическом союзе, а также положениям иных международных договоров Российской Федерации</w:t>
      </w:r>
    </w:p>
    <w:p w14:paraId="28944837" w14:textId="77777777" w:rsidR="00942EFA" w:rsidRPr="00942EFA" w:rsidRDefault="00942EFA" w:rsidP="00942EFA">
      <w:pPr>
        <w:pStyle w:val="2"/>
        <w:spacing w:after="0" w:line="240" w:lineRule="auto"/>
        <w:ind w:firstLine="709"/>
        <w:jc w:val="both"/>
        <w:rPr>
          <w:rFonts w:ascii="Times New Roman" w:hAnsi="Times New Roman" w:cs="Times New Roman"/>
          <w:szCs w:val="24"/>
        </w:rPr>
      </w:pPr>
      <w:r w:rsidRPr="00942EFA">
        <w:rPr>
          <w:rFonts w:ascii="Times New Roman" w:hAnsi="Times New Roman" w:cs="Times New Roman"/>
          <w:szCs w:val="24"/>
        </w:rPr>
        <w:t>Законопроект не входит в разрез положениям Договора о Евразийском экономическом союзе, а также положениям иных международных договоров Российской Федерации.</w:t>
      </w:r>
    </w:p>
    <w:p w14:paraId="5BA32A2A" w14:textId="77777777" w:rsidR="00942EFA" w:rsidRPr="00942EFA" w:rsidRDefault="00942EFA" w:rsidP="00942EFA">
      <w:pPr>
        <w:pStyle w:val="2"/>
        <w:spacing w:after="0" w:line="240" w:lineRule="auto"/>
        <w:ind w:firstLine="709"/>
        <w:jc w:val="both"/>
        <w:rPr>
          <w:rFonts w:ascii="Times New Roman" w:hAnsi="Times New Roman" w:cs="Times New Roman"/>
          <w:szCs w:val="24"/>
        </w:rPr>
      </w:pPr>
    </w:p>
    <w:p w14:paraId="1D957257" w14:textId="77777777" w:rsidR="00942EFA" w:rsidRPr="00942EFA" w:rsidRDefault="00942EFA" w:rsidP="00942EFA">
      <w:pPr>
        <w:pStyle w:val="2"/>
        <w:spacing w:after="0" w:line="240" w:lineRule="auto"/>
        <w:ind w:firstLine="709"/>
        <w:jc w:val="both"/>
        <w:rPr>
          <w:rFonts w:ascii="Times New Roman" w:hAnsi="Times New Roman" w:cs="Times New Roman"/>
          <w:b/>
          <w:bCs/>
          <w:szCs w:val="24"/>
        </w:rPr>
      </w:pPr>
      <w:r w:rsidRPr="00942EFA">
        <w:rPr>
          <w:rFonts w:ascii="Times New Roman" w:hAnsi="Times New Roman" w:cs="Times New Roman"/>
          <w:b/>
          <w:bCs/>
          <w:szCs w:val="24"/>
        </w:rPr>
        <w:t>10.</w:t>
      </w:r>
      <w:r w:rsidRPr="00942EFA">
        <w:rPr>
          <w:rFonts w:ascii="Times New Roman" w:hAnsi="Times New Roman" w:cs="Times New Roman"/>
          <w:b/>
          <w:bCs/>
          <w:szCs w:val="24"/>
        </w:rPr>
        <w:tab/>
        <w:t>Информация о наличии или отсутствии в проекте акта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о соответствующем виде государственного контроля (надзора), виде разрешительной деятельности и предполагаемой ответственности за нарушение обязательных требований или последствиях их несоблюдения</w:t>
      </w:r>
    </w:p>
    <w:p w14:paraId="6329001A" w14:textId="165090D3" w:rsidR="00942EFA" w:rsidRPr="00942EFA" w:rsidRDefault="00942EFA" w:rsidP="00942EFA">
      <w:pPr>
        <w:pStyle w:val="2"/>
        <w:spacing w:after="0" w:line="240" w:lineRule="auto"/>
        <w:ind w:firstLine="709"/>
        <w:jc w:val="both"/>
        <w:rPr>
          <w:rFonts w:ascii="Times New Roman" w:hAnsi="Times New Roman" w:cs="Times New Roman"/>
          <w:szCs w:val="24"/>
        </w:rPr>
      </w:pPr>
      <w:r w:rsidRPr="00942EFA">
        <w:rPr>
          <w:rFonts w:ascii="Times New Roman" w:hAnsi="Times New Roman" w:cs="Times New Roman"/>
          <w:szCs w:val="24"/>
        </w:rPr>
        <w:t xml:space="preserve">Законопроект содержит положения, которыми устанавливаются, изменяются или отменяются обязательные требования. </w:t>
      </w:r>
    </w:p>
    <w:p w14:paraId="591F8358" w14:textId="77777777" w:rsidR="00942EFA" w:rsidRPr="00942EFA" w:rsidRDefault="00942EFA" w:rsidP="00942EFA">
      <w:pPr>
        <w:spacing w:after="0"/>
        <w:rPr>
          <w:rFonts w:ascii="Times New Roman" w:hAnsi="Times New Roman" w:cs="Times New Roman"/>
          <w:b/>
          <w:bCs/>
          <w:sz w:val="24"/>
          <w:szCs w:val="24"/>
        </w:rPr>
      </w:pPr>
    </w:p>
    <w:sectPr w:rsidR="00942EFA" w:rsidRPr="00942EFA" w:rsidSect="00942EF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06E4B"/>
    <w:multiLevelType w:val="hybridMultilevel"/>
    <w:tmpl w:val="D256C0AE"/>
    <w:lvl w:ilvl="0" w:tplc="2EC83D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FA"/>
    <w:rsid w:val="002B0F0A"/>
    <w:rsid w:val="003507E8"/>
    <w:rsid w:val="00942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31FB"/>
  <w15:chartTrackingRefBased/>
  <w15:docId w15:val="{B8ED3EC9-A1C6-4DD1-9D27-A69718E9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2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942EFA"/>
    <w:rPr>
      <w:color w:val="0563C1" w:themeColor="hyperlink"/>
      <w:u w:val="single"/>
    </w:rPr>
  </w:style>
  <w:style w:type="paragraph" w:customStyle="1" w:styleId="Standard">
    <w:name w:val="Standard"/>
    <w:qFormat/>
    <w:rsid w:val="00942EFA"/>
    <w:pPr>
      <w:suppressAutoHyphens/>
      <w:spacing w:after="0" w:line="240" w:lineRule="auto"/>
    </w:pPr>
    <w:rPr>
      <w:rFonts w:ascii="Calibri" w:eastAsia="Tahoma" w:hAnsi="Calibri" w:cs="Droid Sans Devanagari"/>
      <w:color w:val="000000"/>
      <w:szCs w:val="20"/>
      <w:lang w:eastAsia="zh-CN" w:bidi="hi-IN"/>
    </w:rPr>
  </w:style>
  <w:style w:type="paragraph" w:customStyle="1" w:styleId="ConsPlusTitle">
    <w:name w:val="ConsPlusTitle"/>
    <w:qFormat/>
    <w:rsid w:val="00942EFA"/>
    <w:pPr>
      <w:suppressAutoHyphens/>
      <w:spacing w:after="0" w:line="240" w:lineRule="auto"/>
    </w:pPr>
    <w:rPr>
      <w:rFonts w:ascii="Times New Roman" w:eastAsia="Tahoma" w:hAnsi="Times New Roman" w:cs="Droid Sans Devanagari"/>
      <w:b/>
      <w:color w:val="000000"/>
      <w:sz w:val="24"/>
      <w:szCs w:val="20"/>
      <w:lang w:eastAsia="zh-CN" w:bidi="hi-IN"/>
    </w:rPr>
  </w:style>
  <w:style w:type="paragraph" w:customStyle="1" w:styleId="ConsPlusNormal">
    <w:name w:val="ConsPlusNormal"/>
    <w:qFormat/>
    <w:rsid w:val="00942EFA"/>
    <w:pPr>
      <w:suppressAutoHyphens/>
      <w:spacing w:after="0" w:line="240" w:lineRule="auto"/>
    </w:pPr>
    <w:rPr>
      <w:rFonts w:ascii="Arial" w:eastAsia="Tahoma" w:hAnsi="Arial" w:cs="Droid Sans Devanagari"/>
      <w:color w:val="000000"/>
      <w:sz w:val="20"/>
      <w:szCs w:val="20"/>
      <w:lang w:eastAsia="zh-CN" w:bidi="hi-IN"/>
    </w:rPr>
  </w:style>
  <w:style w:type="paragraph" w:styleId="a5">
    <w:name w:val="Body Text"/>
    <w:basedOn w:val="a"/>
    <w:link w:val="a6"/>
    <w:semiHidden/>
    <w:unhideWhenUsed/>
    <w:rsid w:val="00942EFA"/>
    <w:pPr>
      <w:suppressAutoHyphens/>
      <w:spacing w:after="140" w:line="276" w:lineRule="auto"/>
    </w:pPr>
    <w:rPr>
      <w:rFonts w:ascii="Arial Unicode MS" w:eastAsia="Tahoma" w:hAnsi="Arial Unicode MS" w:cs="Droid Sans Devanagari"/>
      <w:color w:val="000000"/>
      <w:sz w:val="24"/>
      <w:szCs w:val="20"/>
      <w:lang w:eastAsia="zh-CN" w:bidi="hi-IN"/>
    </w:rPr>
  </w:style>
  <w:style w:type="character" w:customStyle="1" w:styleId="a6">
    <w:name w:val="Основной текст Знак"/>
    <w:basedOn w:val="a0"/>
    <w:link w:val="a5"/>
    <w:semiHidden/>
    <w:rsid w:val="00942EFA"/>
    <w:rPr>
      <w:rFonts w:ascii="Arial Unicode MS" w:eastAsia="Tahoma" w:hAnsi="Arial Unicode MS" w:cs="Droid Sans Devanagari"/>
      <w:color w:val="000000"/>
      <w:sz w:val="24"/>
      <w:szCs w:val="20"/>
      <w:lang w:eastAsia="zh-CN" w:bidi="hi-IN"/>
    </w:rPr>
  </w:style>
  <w:style w:type="paragraph" w:styleId="2">
    <w:name w:val="Body Text 2"/>
    <w:basedOn w:val="a"/>
    <w:link w:val="20"/>
    <w:uiPriority w:val="99"/>
    <w:semiHidden/>
    <w:unhideWhenUsed/>
    <w:rsid w:val="00942EFA"/>
    <w:pPr>
      <w:suppressAutoHyphens/>
      <w:spacing w:after="120" w:line="480" w:lineRule="auto"/>
    </w:pPr>
    <w:rPr>
      <w:rFonts w:ascii="Arial Unicode MS" w:eastAsia="Tahoma" w:hAnsi="Arial Unicode MS" w:cs="Mangal"/>
      <w:color w:val="000000"/>
      <w:sz w:val="24"/>
      <w:szCs w:val="20"/>
      <w:lang w:eastAsia="zh-CN" w:bidi="hi-IN"/>
    </w:rPr>
  </w:style>
  <w:style w:type="character" w:customStyle="1" w:styleId="20">
    <w:name w:val="Основной текст 2 Знак"/>
    <w:basedOn w:val="a0"/>
    <w:link w:val="2"/>
    <w:uiPriority w:val="99"/>
    <w:semiHidden/>
    <w:rsid w:val="00942EFA"/>
    <w:rPr>
      <w:rFonts w:ascii="Arial Unicode MS" w:eastAsia="Tahoma" w:hAnsi="Arial Unicode MS" w:cs="Mangal"/>
      <w:color w:val="000000"/>
      <w:sz w:val="24"/>
      <w:szCs w:val="20"/>
      <w:lang w:eastAsia="zh-CN" w:bidi="hi-IN"/>
    </w:rPr>
  </w:style>
  <w:style w:type="paragraph" w:customStyle="1" w:styleId="Bodytext2">
    <w:name w:val="Body text (2)"/>
    <w:qFormat/>
    <w:rsid w:val="00942EFA"/>
    <w:pPr>
      <w:suppressAutoHyphens/>
      <w:spacing w:after="0" w:line="240" w:lineRule="auto"/>
    </w:pPr>
    <w:rPr>
      <w:rFonts w:ascii="Times New Roman" w:eastAsia="Tahoma" w:hAnsi="Times New Roman" w:cs="Droid Sans Devanagari"/>
      <w:b/>
      <w:color w:val="000000"/>
      <w:sz w:val="27"/>
      <w:szCs w:val="20"/>
      <w:lang w:eastAsia="zh-CN" w:bidi="hi-IN"/>
    </w:rPr>
  </w:style>
  <w:style w:type="paragraph" w:customStyle="1" w:styleId="Textbody">
    <w:name w:val="Text body"/>
    <w:qFormat/>
    <w:rsid w:val="00942EFA"/>
    <w:pPr>
      <w:suppressAutoHyphens/>
      <w:spacing w:after="0" w:line="240" w:lineRule="auto"/>
    </w:pPr>
    <w:rPr>
      <w:rFonts w:ascii="Times New Roman" w:eastAsia="Tahoma" w:hAnsi="Times New Roman" w:cs="Droid Sans Devanagari"/>
      <w:color w:val="000000"/>
      <w:sz w:val="27"/>
      <w:szCs w:val="20"/>
      <w:lang w:eastAsia="zh-CN" w:bidi="hi-IN"/>
    </w:rPr>
  </w:style>
  <w:style w:type="paragraph" w:customStyle="1" w:styleId="Heading1">
    <w:name w:val="Heading #1"/>
    <w:qFormat/>
    <w:rsid w:val="00942EFA"/>
    <w:pPr>
      <w:suppressAutoHyphens/>
      <w:spacing w:after="0" w:line="240" w:lineRule="auto"/>
    </w:pPr>
    <w:rPr>
      <w:rFonts w:ascii="Times New Roman" w:eastAsia="Tahoma" w:hAnsi="Times New Roman" w:cs="Droid Sans Devanagari"/>
      <w:b/>
      <w:color w:val="000000"/>
      <w:sz w:val="27"/>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452937">
      <w:bodyDiv w:val="1"/>
      <w:marLeft w:val="0"/>
      <w:marRight w:val="0"/>
      <w:marTop w:val="0"/>
      <w:marBottom w:val="0"/>
      <w:divBdr>
        <w:top w:val="none" w:sz="0" w:space="0" w:color="auto"/>
        <w:left w:val="none" w:sz="0" w:space="0" w:color="auto"/>
        <w:bottom w:val="none" w:sz="0" w:space="0" w:color="auto"/>
        <w:right w:val="none" w:sz="0" w:space="0" w:color="auto"/>
      </w:divBdr>
    </w:div>
    <w:div w:id="119487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0F7D882B244D8539FD65C5FDADFE86D3602EDB26C824CF99E1E5A2FF7A70AA2D742D3D7CD90F681202267E8E66F9A43BC98239288AE46F4wDABJ" TargetMode="External"/><Relationship Id="rId5" Type="http://schemas.openxmlformats.org/officeDocument/2006/relationships/hyperlink" Target="consultantplus://offline/ref=00F7D882B244D8539FD65C5FDADFE86D3602EABA6C834CF99E1E5A2FF7A70AA2D742D3D7CD92F5812F2267E8E66F9A43BC98239288AE46F4wDAB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2118</Words>
  <Characters>12075</Characters>
  <Application>Microsoft Office Word</Application>
  <DocSecurity>0</DocSecurity>
  <Lines>100</Lines>
  <Paragraphs>28</Paragraphs>
  <ScaleCrop>false</ScaleCrop>
  <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Филатова</dc:creator>
  <cp:keywords/>
  <dc:description/>
  <cp:lastModifiedBy>Татьяна Филатова</cp:lastModifiedBy>
  <cp:revision>2</cp:revision>
  <dcterms:created xsi:type="dcterms:W3CDTF">2022-03-30T13:38:00Z</dcterms:created>
  <dcterms:modified xsi:type="dcterms:W3CDTF">2022-03-30T13:47:00Z</dcterms:modified>
</cp:coreProperties>
</file>